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798" w:rsidRDefault="006B4068">
      <w:r>
        <w:rPr>
          <w:noProof/>
        </w:rPr>
        <w:drawing>
          <wp:inline distT="0" distB="0" distL="0" distR="0" wp14:anchorId="6F48FD4A" wp14:editId="5E29EFE6">
            <wp:extent cx="5943600" cy="100965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943600" cy="1009650"/>
                    </a:xfrm>
                    <a:prstGeom prst="rect">
                      <a:avLst/>
                    </a:prstGeom>
                    <a:ln/>
                  </pic:spPr>
                </pic:pic>
              </a:graphicData>
            </a:graphic>
          </wp:inline>
        </w:drawing>
      </w:r>
    </w:p>
    <w:p w:rsidR="00C16798" w:rsidRPr="002B5903" w:rsidRDefault="00C16798">
      <w:pPr>
        <w:rPr>
          <w:rFonts w:ascii="Arial" w:hAnsi="Arial" w:cs="Arial"/>
        </w:rPr>
      </w:pPr>
    </w:p>
    <w:p w:rsidR="00C16798" w:rsidRPr="002B5903" w:rsidRDefault="006B4068" w:rsidP="000754BD">
      <w:pPr>
        <w:pStyle w:val="Heading2"/>
        <w:spacing w:before="0" w:after="0"/>
        <w:rPr>
          <w:rFonts w:ascii="Arial" w:eastAsia="Arial" w:hAnsi="Arial" w:cs="Arial"/>
          <w:sz w:val="22"/>
          <w:szCs w:val="22"/>
        </w:rPr>
      </w:pPr>
      <w:r w:rsidRPr="002B5903">
        <w:rPr>
          <w:rFonts w:ascii="Arial" w:eastAsia="Arial" w:hAnsi="Arial" w:cs="Arial"/>
          <w:sz w:val="22"/>
          <w:szCs w:val="22"/>
        </w:rPr>
        <w:t>NEWS RELEASE</w:t>
      </w:r>
      <w:r w:rsidRPr="002B5903">
        <w:rPr>
          <w:rFonts w:ascii="Arial" w:eastAsia="Arial" w:hAnsi="Arial" w:cs="Arial"/>
          <w:b w:val="0"/>
          <w:sz w:val="22"/>
          <w:szCs w:val="22"/>
        </w:rPr>
        <w:t xml:space="preserve"> </w:t>
      </w:r>
      <w:r w:rsidRPr="002B5903">
        <w:rPr>
          <w:rFonts w:ascii="Arial" w:eastAsia="Arial" w:hAnsi="Arial" w:cs="Arial"/>
          <w:b w:val="0"/>
          <w:sz w:val="22"/>
          <w:szCs w:val="22"/>
        </w:rPr>
        <w:tab/>
      </w:r>
      <w:r w:rsidRPr="002B5903">
        <w:rPr>
          <w:rFonts w:ascii="Arial" w:eastAsia="Arial" w:hAnsi="Arial" w:cs="Arial"/>
          <w:b w:val="0"/>
          <w:sz w:val="22"/>
          <w:szCs w:val="22"/>
        </w:rPr>
        <w:tab/>
      </w:r>
      <w:r w:rsidRPr="002B5903">
        <w:rPr>
          <w:rFonts w:ascii="Arial" w:eastAsia="Arial" w:hAnsi="Arial" w:cs="Arial"/>
          <w:b w:val="0"/>
          <w:sz w:val="22"/>
          <w:szCs w:val="22"/>
        </w:rPr>
        <w:tab/>
      </w:r>
      <w:r w:rsidRPr="002B5903">
        <w:rPr>
          <w:rFonts w:ascii="Arial" w:eastAsia="Arial" w:hAnsi="Arial" w:cs="Arial"/>
          <w:b w:val="0"/>
          <w:sz w:val="22"/>
          <w:szCs w:val="22"/>
        </w:rPr>
        <w:tab/>
      </w:r>
      <w:r w:rsidRPr="002B5903">
        <w:rPr>
          <w:rFonts w:ascii="Arial" w:eastAsia="Arial" w:hAnsi="Arial" w:cs="Arial"/>
          <w:b w:val="0"/>
          <w:sz w:val="22"/>
          <w:szCs w:val="22"/>
        </w:rPr>
        <w:tab/>
      </w:r>
      <w:r w:rsidRPr="002B5903">
        <w:rPr>
          <w:rFonts w:ascii="Arial" w:eastAsia="Arial" w:hAnsi="Arial" w:cs="Arial"/>
          <w:b w:val="0"/>
          <w:sz w:val="22"/>
          <w:szCs w:val="22"/>
        </w:rPr>
        <w:tab/>
      </w:r>
      <w:r w:rsidRPr="002B5903">
        <w:rPr>
          <w:rFonts w:ascii="Arial" w:eastAsia="Arial" w:hAnsi="Arial" w:cs="Arial"/>
          <w:b w:val="0"/>
          <w:sz w:val="22"/>
          <w:szCs w:val="22"/>
        </w:rPr>
        <w:tab/>
      </w:r>
      <w:r w:rsidRPr="002B5903">
        <w:rPr>
          <w:rFonts w:ascii="Arial" w:eastAsia="Arial" w:hAnsi="Arial" w:cs="Arial"/>
          <w:b w:val="0"/>
          <w:sz w:val="22"/>
          <w:szCs w:val="22"/>
        </w:rPr>
        <w:tab/>
      </w:r>
      <w:r w:rsidRPr="002B5903">
        <w:rPr>
          <w:rFonts w:ascii="Arial" w:eastAsia="Arial" w:hAnsi="Arial" w:cs="Arial"/>
          <w:sz w:val="22"/>
          <w:szCs w:val="22"/>
        </w:rPr>
        <w:t xml:space="preserve">CONTACT: </w:t>
      </w:r>
    </w:p>
    <w:p w:rsidR="00C16798" w:rsidRPr="002B5903" w:rsidRDefault="006B4068">
      <w:pPr>
        <w:pStyle w:val="Heading2"/>
        <w:spacing w:before="0" w:after="0"/>
        <w:ind w:left="6480" w:firstLine="720"/>
        <w:rPr>
          <w:rFonts w:ascii="Arial" w:eastAsia="Arial" w:hAnsi="Arial" w:cs="Arial"/>
          <w:sz w:val="22"/>
          <w:szCs w:val="22"/>
        </w:rPr>
      </w:pPr>
      <w:r w:rsidRPr="002B5903">
        <w:rPr>
          <w:rFonts w:ascii="Arial" w:eastAsia="Arial" w:hAnsi="Arial" w:cs="Arial"/>
          <w:sz w:val="22"/>
          <w:szCs w:val="22"/>
        </w:rPr>
        <w:t>Amanda Darvill</w:t>
      </w:r>
    </w:p>
    <w:p w:rsidR="00C16798" w:rsidRPr="00BA43B4" w:rsidRDefault="006B4068">
      <w:pPr>
        <w:pStyle w:val="Heading2"/>
        <w:spacing w:before="0" w:after="0"/>
        <w:rPr>
          <w:rFonts w:ascii="Arial" w:eastAsia="Arial" w:hAnsi="Arial" w:cs="Arial"/>
          <w:sz w:val="22"/>
          <w:szCs w:val="22"/>
        </w:rPr>
      </w:pPr>
      <w:r w:rsidRPr="00BA43B4">
        <w:rPr>
          <w:rFonts w:ascii="Arial" w:eastAsia="Arial" w:hAnsi="Arial" w:cs="Arial"/>
          <w:i/>
          <w:color w:val="FF0000"/>
          <w:sz w:val="22"/>
          <w:szCs w:val="22"/>
        </w:rPr>
        <w:t>EMBARGOED MATERIAL</w:t>
      </w:r>
      <w:r w:rsidRPr="00BA43B4">
        <w:rPr>
          <w:rFonts w:ascii="Arial" w:eastAsia="Arial" w:hAnsi="Arial" w:cs="Arial"/>
          <w:sz w:val="22"/>
          <w:szCs w:val="22"/>
        </w:rPr>
        <w:tab/>
      </w:r>
      <w:r w:rsidRPr="00BA43B4">
        <w:rPr>
          <w:rFonts w:ascii="Arial" w:eastAsia="Arial" w:hAnsi="Arial" w:cs="Arial"/>
          <w:sz w:val="22"/>
          <w:szCs w:val="22"/>
        </w:rPr>
        <w:tab/>
      </w:r>
      <w:r w:rsidRPr="00BA43B4">
        <w:rPr>
          <w:rFonts w:ascii="Arial" w:eastAsia="Arial" w:hAnsi="Arial" w:cs="Arial"/>
          <w:sz w:val="22"/>
          <w:szCs w:val="22"/>
        </w:rPr>
        <w:tab/>
      </w:r>
      <w:r w:rsidRPr="00BA43B4">
        <w:rPr>
          <w:rFonts w:ascii="Arial" w:eastAsia="Arial" w:hAnsi="Arial" w:cs="Arial"/>
          <w:sz w:val="22"/>
          <w:szCs w:val="22"/>
        </w:rPr>
        <w:tab/>
      </w:r>
      <w:r w:rsidRPr="00BA43B4">
        <w:rPr>
          <w:rFonts w:ascii="Arial" w:eastAsia="Arial" w:hAnsi="Arial" w:cs="Arial"/>
          <w:sz w:val="22"/>
          <w:szCs w:val="22"/>
        </w:rPr>
        <w:tab/>
      </w:r>
      <w:r w:rsidRPr="00BA43B4">
        <w:rPr>
          <w:rFonts w:ascii="Arial" w:eastAsia="Arial" w:hAnsi="Arial" w:cs="Arial"/>
          <w:sz w:val="22"/>
          <w:szCs w:val="22"/>
        </w:rPr>
        <w:tab/>
      </w:r>
      <w:r w:rsidRPr="00BA43B4">
        <w:rPr>
          <w:rFonts w:ascii="Arial" w:eastAsia="Arial" w:hAnsi="Arial" w:cs="Arial"/>
          <w:sz w:val="22"/>
          <w:szCs w:val="22"/>
        </w:rPr>
        <w:tab/>
        <w:t>(202) 367-2302</w:t>
      </w:r>
    </w:p>
    <w:p w:rsidR="00C16798" w:rsidRPr="002B5903" w:rsidRDefault="006B4068" w:rsidP="002B5903">
      <w:pPr>
        <w:pBdr>
          <w:top w:val="nil"/>
          <w:left w:val="nil"/>
          <w:bottom w:val="nil"/>
          <w:right w:val="nil"/>
          <w:between w:val="nil"/>
        </w:pBdr>
        <w:spacing w:after="0" w:line="240" w:lineRule="auto"/>
        <w:rPr>
          <w:rFonts w:ascii="Arial" w:hAnsi="Arial" w:cs="Arial"/>
          <w:b/>
          <w:color w:val="000000"/>
        </w:rPr>
      </w:pPr>
      <w:r w:rsidRPr="00BA43B4">
        <w:rPr>
          <w:rFonts w:ascii="Arial" w:eastAsia="Arial" w:hAnsi="Arial" w:cs="Arial"/>
          <w:color w:val="FF0000"/>
        </w:rPr>
        <w:t>See dates below</w:t>
      </w:r>
      <w:r w:rsidRPr="00BA43B4">
        <w:rPr>
          <w:rFonts w:ascii="Arial" w:hAnsi="Arial" w:cs="Arial"/>
        </w:rPr>
        <w:tab/>
      </w:r>
      <w:r w:rsidRPr="002B5903">
        <w:rPr>
          <w:rFonts w:ascii="Arial" w:hAnsi="Arial" w:cs="Arial"/>
          <w:color w:val="000000"/>
        </w:rPr>
        <w:tab/>
      </w:r>
      <w:r w:rsidRPr="002B5903">
        <w:rPr>
          <w:rFonts w:ascii="Arial" w:hAnsi="Arial" w:cs="Arial"/>
          <w:color w:val="000000"/>
        </w:rPr>
        <w:tab/>
      </w:r>
      <w:r w:rsidRPr="002B5903">
        <w:rPr>
          <w:rFonts w:ascii="Arial" w:hAnsi="Arial" w:cs="Arial"/>
          <w:color w:val="000000"/>
        </w:rPr>
        <w:tab/>
        <w:t xml:space="preserve"> </w:t>
      </w:r>
      <w:r w:rsidRPr="002B5903">
        <w:rPr>
          <w:rFonts w:ascii="Arial" w:hAnsi="Arial" w:cs="Arial"/>
          <w:color w:val="000000"/>
        </w:rPr>
        <w:tab/>
      </w:r>
      <w:r w:rsidRPr="002B5903">
        <w:rPr>
          <w:rFonts w:ascii="Arial" w:hAnsi="Arial" w:cs="Arial"/>
          <w:color w:val="000000"/>
        </w:rPr>
        <w:tab/>
      </w:r>
      <w:r w:rsidRPr="002B5903">
        <w:rPr>
          <w:rFonts w:ascii="Arial" w:hAnsi="Arial" w:cs="Arial"/>
          <w:color w:val="000000"/>
        </w:rPr>
        <w:tab/>
      </w:r>
      <w:r w:rsidRPr="002B5903">
        <w:rPr>
          <w:rFonts w:ascii="Arial" w:hAnsi="Arial" w:cs="Arial"/>
          <w:color w:val="000000"/>
        </w:rPr>
        <w:tab/>
      </w:r>
      <w:r w:rsidRPr="002B5903">
        <w:rPr>
          <w:rFonts w:ascii="Arial" w:hAnsi="Arial" w:cs="Arial"/>
          <w:b/>
          <w:color w:val="000000"/>
        </w:rPr>
        <w:t>adarvill@asbmr.org</w:t>
      </w:r>
    </w:p>
    <w:p w:rsidR="00C16798" w:rsidRPr="002B5903" w:rsidRDefault="00C16798">
      <w:pPr>
        <w:rPr>
          <w:rFonts w:ascii="Arial" w:eastAsia="Arial" w:hAnsi="Arial" w:cs="Arial"/>
        </w:rPr>
      </w:pPr>
    </w:p>
    <w:p w:rsidR="00C16798" w:rsidRPr="002B5903" w:rsidRDefault="006B4068">
      <w:pPr>
        <w:jc w:val="center"/>
        <w:rPr>
          <w:rFonts w:ascii="Arial" w:hAnsi="Arial" w:cs="Arial"/>
          <w:b/>
        </w:rPr>
      </w:pPr>
      <w:r w:rsidRPr="002B5903">
        <w:rPr>
          <w:rFonts w:ascii="Arial" w:eastAsia="Arial" w:hAnsi="Arial" w:cs="Arial"/>
          <w:b/>
        </w:rPr>
        <w:t>New Stud</w:t>
      </w:r>
      <w:r w:rsidR="00EF01DF" w:rsidRPr="002B5903">
        <w:rPr>
          <w:rFonts w:ascii="Arial" w:eastAsia="Arial" w:hAnsi="Arial" w:cs="Arial"/>
          <w:b/>
        </w:rPr>
        <w:t>ies</w:t>
      </w:r>
      <w:r w:rsidRPr="002B5903">
        <w:rPr>
          <w:rFonts w:ascii="Arial" w:eastAsia="Arial" w:hAnsi="Arial" w:cs="Arial"/>
          <w:b/>
        </w:rPr>
        <w:t xml:space="preserve"> Reveal Higher </w:t>
      </w:r>
      <w:r w:rsidR="00EF01DF" w:rsidRPr="002B5903">
        <w:rPr>
          <w:rFonts w:ascii="Arial" w:eastAsia="Arial" w:hAnsi="Arial" w:cs="Arial"/>
          <w:b/>
        </w:rPr>
        <w:t>t</w:t>
      </w:r>
      <w:r w:rsidRPr="002B5903">
        <w:rPr>
          <w:rFonts w:ascii="Arial" w:eastAsia="Arial" w:hAnsi="Arial" w:cs="Arial"/>
          <w:b/>
        </w:rPr>
        <w:t>han Expected Chance</w:t>
      </w:r>
      <w:r w:rsidRPr="002B5903">
        <w:rPr>
          <w:rFonts w:ascii="Arial" w:hAnsi="Arial" w:cs="Arial"/>
          <w:b/>
        </w:rPr>
        <w:t xml:space="preserve"> of Secondary Fractures in Men</w:t>
      </w:r>
      <w:r w:rsidR="00EF01DF" w:rsidRPr="002B5903">
        <w:rPr>
          <w:rFonts w:ascii="Arial" w:eastAsia="Arial" w:hAnsi="Arial" w:cs="Arial"/>
          <w:b/>
        </w:rPr>
        <w:t xml:space="preserve"> and</w:t>
      </w:r>
      <w:r w:rsidRPr="002B5903">
        <w:rPr>
          <w:rFonts w:ascii="Arial" w:eastAsia="Arial" w:hAnsi="Arial" w:cs="Arial"/>
          <w:b/>
        </w:rPr>
        <w:t xml:space="preserve"> the Importance of Exercise for Bone Strength in Elderly Men</w:t>
      </w:r>
    </w:p>
    <w:p w:rsidR="00C16798" w:rsidRPr="002B5903" w:rsidRDefault="006B4068">
      <w:pPr>
        <w:jc w:val="center"/>
        <w:rPr>
          <w:rFonts w:ascii="Arial" w:eastAsia="Arial" w:hAnsi="Arial" w:cs="Arial"/>
          <w:b/>
          <w:i/>
        </w:rPr>
      </w:pPr>
      <w:r w:rsidRPr="002B5903">
        <w:rPr>
          <w:rFonts w:ascii="Arial" w:eastAsia="Arial" w:hAnsi="Arial" w:cs="Arial"/>
          <w:b/>
          <w:i/>
        </w:rPr>
        <w:t xml:space="preserve">Researchers share novel findings on men’s bone health laying groundwork for critical fracture prevention efforts for increasingly aging society during </w:t>
      </w:r>
      <w:r w:rsidR="00EF01DF" w:rsidRPr="002B5903">
        <w:rPr>
          <w:rFonts w:ascii="Arial" w:eastAsia="Arial" w:hAnsi="Arial" w:cs="Arial"/>
          <w:b/>
          <w:i/>
        </w:rPr>
        <w:t xml:space="preserve">the </w:t>
      </w:r>
      <w:r w:rsidRPr="002B5903">
        <w:rPr>
          <w:rFonts w:ascii="Arial" w:eastAsia="Arial" w:hAnsi="Arial" w:cs="Arial"/>
          <w:b/>
          <w:i/>
        </w:rPr>
        <w:t xml:space="preserve">American Society for Bone and Mineral Research Annual Meeting </w:t>
      </w:r>
    </w:p>
    <w:p w:rsidR="00C16798" w:rsidRPr="002B5903" w:rsidRDefault="006B4068" w:rsidP="002B5903">
      <w:pPr>
        <w:spacing w:after="0" w:line="240" w:lineRule="auto"/>
        <w:jc w:val="center"/>
        <w:rPr>
          <w:rFonts w:ascii="Arial" w:eastAsia="Arial" w:hAnsi="Arial" w:cs="Arial"/>
          <w:b/>
        </w:rPr>
      </w:pPr>
      <w:r w:rsidRPr="002B5903">
        <w:rPr>
          <w:rFonts w:ascii="Arial" w:eastAsia="Arial" w:hAnsi="Arial" w:cs="Arial"/>
          <w:b/>
        </w:rPr>
        <w:t>ASBMR 2018 Annual Meeting - September 28- October 1 – Montréal, Québec, Canada</w:t>
      </w:r>
    </w:p>
    <w:p w:rsidR="00C16798" w:rsidRPr="002B5903" w:rsidRDefault="00C16798" w:rsidP="002B5903">
      <w:pPr>
        <w:pBdr>
          <w:top w:val="nil"/>
          <w:left w:val="nil"/>
          <w:bottom w:val="nil"/>
          <w:right w:val="nil"/>
          <w:between w:val="nil"/>
        </w:pBdr>
        <w:spacing w:after="0" w:line="240" w:lineRule="auto"/>
        <w:rPr>
          <w:rFonts w:ascii="Arial" w:hAnsi="Arial" w:cs="Arial"/>
          <w:color w:val="000000"/>
        </w:rPr>
      </w:pPr>
    </w:p>
    <w:p w:rsidR="00C16798" w:rsidRPr="002B5903" w:rsidRDefault="00C16798">
      <w:pPr>
        <w:pBdr>
          <w:top w:val="nil"/>
          <w:left w:val="nil"/>
          <w:bottom w:val="nil"/>
          <w:right w:val="nil"/>
          <w:between w:val="nil"/>
        </w:pBdr>
        <w:spacing w:after="0" w:line="240" w:lineRule="auto"/>
        <w:rPr>
          <w:rFonts w:ascii="Arial" w:eastAsia="Arial" w:hAnsi="Arial" w:cs="Arial"/>
          <w:color w:val="000000"/>
        </w:rPr>
      </w:pPr>
    </w:p>
    <w:p w:rsidR="00C16798" w:rsidRPr="002B5903" w:rsidRDefault="002B5903">
      <w:pPr>
        <w:pBdr>
          <w:top w:val="nil"/>
          <w:left w:val="nil"/>
          <w:bottom w:val="nil"/>
          <w:right w:val="nil"/>
          <w:between w:val="nil"/>
        </w:pBdr>
        <w:spacing w:after="0" w:line="240" w:lineRule="auto"/>
        <w:rPr>
          <w:rFonts w:ascii="Arial" w:eastAsia="Arial" w:hAnsi="Arial" w:cs="Arial"/>
        </w:rPr>
      </w:pPr>
      <w:r w:rsidRPr="002B5903">
        <w:rPr>
          <w:rFonts w:ascii="Arial" w:eastAsia="Arial" w:hAnsi="Arial" w:cs="Arial"/>
        </w:rPr>
        <w:t>MONTRÉ</w:t>
      </w:r>
      <w:r w:rsidR="006B4068" w:rsidRPr="002B5903">
        <w:rPr>
          <w:rFonts w:ascii="Arial" w:eastAsia="Arial" w:hAnsi="Arial" w:cs="Arial"/>
        </w:rPr>
        <w:t>AL (29 September 2018)</w:t>
      </w:r>
      <w:r w:rsidR="006B4068" w:rsidRPr="002B5903">
        <w:rPr>
          <w:rFonts w:ascii="Arial" w:eastAsia="Arial" w:hAnsi="Arial" w:cs="Arial"/>
          <w:highlight w:val="white"/>
        </w:rPr>
        <w:t xml:space="preserve">—Two new studies </w:t>
      </w:r>
      <w:r w:rsidRPr="002B5903">
        <w:rPr>
          <w:rFonts w:ascii="Arial" w:eastAsia="Arial" w:hAnsi="Arial" w:cs="Arial"/>
          <w:highlight w:val="white"/>
        </w:rPr>
        <w:t xml:space="preserve">released this week </w:t>
      </w:r>
      <w:r w:rsidR="006B4068" w:rsidRPr="002B5903">
        <w:rPr>
          <w:rFonts w:ascii="Arial" w:eastAsia="Arial" w:hAnsi="Arial" w:cs="Arial"/>
          <w:highlight w:val="white"/>
        </w:rPr>
        <w:t xml:space="preserve">shine a spotlight on </w:t>
      </w:r>
      <w:r w:rsidR="00EF01DF" w:rsidRPr="002B5903">
        <w:rPr>
          <w:rFonts w:ascii="Arial" w:eastAsia="Arial" w:hAnsi="Arial" w:cs="Arial"/>
          <w:highlight w:val="white"/>
        </w:rPr>
        <w:t xml:space="preserve">men’s </w:t>
      </w:r>
      <w:r w:rsidR="006B4068" w:rsidRPr="002B5903">
        <w:rPr>
          <w:rFonts w:ascii="Arial" w:eastAsia="Arial" w:hAnsi="Arial" w:cs="Arial"/>
          <w:highlight w:val="white"/>
        </w:rPr>
        <w:t>bone</w:t>
      </w:r>
      <w:r w:rsidR="006B4068" w:rsidRPr="002B5903">
        <w:rPr>
          <w:rFonts w:ascii="Arial" w:eastAsiaTheme="minorHAnsi" w:hAnsi="Arial" w:cs="Arial"/>
          <w:color w:val="000000"/>
          <w:highlight w:val="white"/>
        </w:rPr>
        <w:t xml:space="preserve"> health</w:t>
      </w:r>
      <w:r w:rsidR="006B4068" w:rsidRPr="002B5903">
        <w:rPr>
          <w:rFonts w:ascii="Arial" w:eastAsia="Arial" w:hAnsi="Arial" w:cs="Arial"/>
          <w:highlight w:val="white"/>
        </w:rPr>
        <w:t xml:space="preserve"> </w:t>
      </w:r>
      <w:r w:rsidR="00EF01DF" w:rsidRPr="002B5903">
        <w:rPr>
          <w:rFonts w:ascii="Arial" w:eastAsia="Arial" w:hAnsi="Arial" w:cs="Arial"/>
          <w:highlight w:val="white"/>
        </w:rPr>
        <w:t xml:space="preserve">which is </w:t>
      </w:r>
      <w:r w:rsidR="006B4068" w:rsidRPr="002B5903">
        <w:rPr>
          <w:rFonts w:ascii="Arial" w:eastAsia="Arial" w:hAnsi="Arial" w:cs="Arial"/>
          <w:highlight w:val="white"/>
        </w:rPr>
        <w:t xml:space="preserve">often overshadowed by the focus on </w:t>
      </w:r>
      <w:r w:rsidR="006B4068" w:rsidRPr="002B5903">
        <w:rPr>
          <w:rFonts w:ascii="Arial" w:eastAsiaTheme="minorHAnsi" w:hAnsi="Arial" w:cs="Arial"/>
          <w:color w:val="000000"/>
          <w:highlight w:val="white"/>
        </w:rPr>
        <w:t>osteoporosis</w:t>
      </w:r>
      <w:r w:rsidR="006B4068" w:rsidRPr="002B5903">
        <w:rPr>
          <w:rFonts w:ascii="Arial" w:eastAsia="Arial" w:hAnsi="Arial" w:cs="Arial"/>
          <w:highlight w:val="white"/>
        </w:rPr>
        <w:t xml:space="preserve"> and fracture risk in women. </w:t>
      </w:r>
      <w:r w:rsidR="006B4068" w:rsidRPr="002B5903">
        <w:rPr>
          <w:rFonts w:ascii="Arial" w:eastAsia="Arial" w:hAnsi="Arial" w:cs="Arial"/>
        </w:rPr>
        <w:t xml:space="preserve">The findings </w:t>
      </w:r>
      <w:r w:rsidR="00EF01DF" w:rsidRPr="002B5903">
        <w:rPr>
          <w:rFonts w:ascii="Arial" w:eastAsia="Arial" w:hAnsi="Arial" w:cs="Arial"/>
        </w:rPr>
        <w:t xml:space="preserve">are being </w:t>
      </w:r>
      <w:r w:rsidR="006B4068" w:rsidRPr="002B5903">
        <w:rPr>
          <w:rFonts w:ascii="Arial" w:eastAsia="Arial" w:hAnsi="Arial" w:cs="Arial"/>
        </w:rPr>
        <w:t>presented at</w:t>
      </w:r>
      <w:r w:rsidR="006B4068" w:rsidRPr="002B5903">
        <w:rPr>
          <w:rFonts w:ascii="Arial" w:hAnsi="Arial" w:cs="Arial"/>
        </w:rPr>
        <w:t xml:space="preserve"> the American Society for Bone and Mineral Research (ASBMR) 2018 Annual Meeting in Montréal, the premier scientific meeting in the world on bone, mineral and musculoskeletal science</w:t>
      </w:r>
      <w:r w:rsidR="006B4068" w:rsidRPr="002B5903">
        <w:rPr>
          <w:rFonts w:ascii="Arial" w:eastAsia="Arial" w:hAnsi="Arial" w:cs="Arial"/>
        </w:rPr>
        <w:t xml:space="preserve">. </w:t>
      </w:r>
    </w:p>
    <w:p w:rsidR="00C16798" w:rsidRPr="002B5903" w:rsidRDefault="00C16798">
      <w:pPr>
        <w:pBdr>
          <w:top w:val="nil"/>
          <w:left w:val="nil"/>
          <w:bottom w:val="nil"/>
          <w:right w:val="nil"/>
          <w:between w:val="nil"/>
        </w:pBdr>
        <w:spacing w:after="0" w:line="240" w:lineRule="auto"/>
        <w:rPr>
          <w:rFonts w:ascii="Arial" w:eastAsia="Arial" w:hAnsi="Arial" w:cs="Arial"/>
        </w:rPr>
      </w:pPr>
    </w:p>
    <w:p w:rsidR="00C16798" w:rsidRPr="002B5903" w:rsidRDefault="000A6D76">
      <w:pPr>
        <w:spacing w:after="0" w:line="240" w:lineRule="auto"/>
        <w:rPr>
          <w:rFonts w:ascii="Arial" w:eastAsia="Arial" w:hAnsi="Arial" w:cs="Arial"/>
        </w:rPr>
      </w:pPr>
      <w:r>
        <w:rPr>
          <w:rFonts w:ascii="Arial" w:eastAsia="Arial" w:hAnsi="Arial" w:cs="Arial"/>
        </w:rPr>
        <w:t>Canadian</w:t>
      </w:r>
      <w:r w:rsidR="00D95F46">
        <w:rPr>
          <w:rFonts w:ascii="Arial" w:eastAsia="Arial" w:hAnsi="Arial" w:cs="Arial"/>
        </w:rPr>
        <w:t xml:space="preserve"> researchers</w:t>
      </w:r>
      <w:r w:rsidR="006B4068" w:rsidRPr="002B5903">
        <w:rPr>
          <w:rFonts w:ascii="Arial" w:eastAsia="Arial" w:hAnsi="Arial" w:cs="Arial"/>
        </w:rPr>
        <w:t xml:space="preserve"> found that men had a three-fold higher risk of sustaining a secondary fracture within one year of a first fracture compared to those who did not, while the risk for women with a prior fracture was only 1.8 times higher compared to women without one. The large and long-term study looked at the risk of subsequent fractures at the </w:t>
      </w:r>
      <w:r w:rsidR="00D95F46">
        <w:rPr>
          <w:rFonts w:ascii="Arial" w:eastAsia="Arial" w:hAnsi="Arial" w:cs="Arial"/>
        </w:rPr>
        <w:t xml:space="preserve">hip, </w:t>
      </w:r>
      <w:r w:rsidR="006B4068" w:rsidRPr="002B5903">
        <w:rPr>
          <w:rFonts w:ascii="Arial" w:eastAsia="Arial" w:hAnsi="Arial" w:cs="Arial"/>
        </w:rPr>
        <w:t>spine, forearm and the upper arm in 17,721 men and 57, 783 women over 50 years of age in Canada over a period of 25 years (1989-2006).</w:t>
      </w:r>
      <w:r w:rsidR="006B4068" w:rsidRPr="002B5903">
        <w:rPr>
          <w:rFonts w:ascii="Arial" w:hAnsi="Arial" w:cs="Arial"/>
        </w:rPr>
        <w:t xml:space="preserve"> Suzanne Morin, M.D., M. </w:t>
      </w:r>
      <w:r w:rsidR="006B4068" w:rsidRPr="002B5903">
        <w:rPr>
          <w:rFonts w:ascii="Arial" w:eastAsia="Arial" w:hAnsi="Arial" w:cs="Arial"/>
        </w:rPr>
        <w:t xml:space="preserve">Sc., FRCPC, FACP, Associate Professor of Medicine, McGill University and her colleagues found that while the risk of secondary fracture was elevated in both men and women during that time period, it was highest in the first three years following a prior fracture. </w:t>
      </w:r>
    </w:p>
    <w:p w:rsidR="00C16798" w:rsidRPr="002B5903" w:rsidRDefault="00C16798">
      <w:pPr>
        <w:spacing w:after="0" w:line="240" w:lineRule="auto"/>
        <w:rPr>
          <w:rFonts w:ascii="Arial" w:eastAsia="Arial" w:hAnsi="Arial" w:cs="Arial"/>
        </w:rPr>
      </w:pPr>
    </w:p>
    <w:p w:rsidR="00C16798" w:rsidRDefault="006B4068">
      <w:pPr>
        <w:spacing w:after="0" w:line="240" w:lineRule="auto"/>
        <w:rPr>
          <w:rFonts w:ascii="Arial" w:eastAsia="Arial" w:hAnsi="Arial" w:cs="Arial"/>
        </w:rPr>
      </w:pPr>
      <w:r w:rsidRPr="002B5903">
        <w:rPr>
          <w:rFonts w:ascii="Arial" w:eastAsia="Arial" w:hAnsi="Arial" w:cs="Arial"/>
        </w:rPr>
        <w:t xml:space="preserve">“These results underscore the importance of timely recognition of fracture events especially in men, a population in whom secondary prevention is under-implemented, “said Morin. “This tells us we should be focusing on anti-fracture strategies </w:t>
      </w:r>
      <w:r w:rsidR="00755800">
        <w:rPr>
          <w:rFonts w:ascii="Arial" w:eastAsia="Arial" w:hAnsi="Arial" w:cs="Arial"/>
        </w:rPr>
        <w:t>early after the fracture event</w:t>
      </w:r>
      <w:r w:rsidRPr="002B5903">
        <w:rPr>
          <w:rFonts w:ascii="Arial" w:eastAsia="Arial" w:hAnsi="Arial" w:cs="Arial"/>
        </w:rPr>
        <w:t>.</w:t>
      </w:r>
      <w:r w:rsidRPr="009F4857">
        <w:rPr>
          <w:rFonts w:ascii="Arial" w:eastAsia="Arial" w:hAnsi="Arial" w:cs="Arial"/>
        </w:rPr>
        <w:t>”</w:t>
      </w:r>
    </w:p>
    <w:p w:rsidR="000A6D76" w:rsidRPr="002B5903" w:rsidRDefault="000A6D76">
      <w:pPr>
        <w:spacing w:after="0" w:line="240" w:lineRule="auto"/>
        <w:rPr>
          <w:rFonts w:ascii="Arial" w:eastAsia="Arial" w:hAnsi="Arial" w:cs="Arial"/>
        </w:rPr>
      </w:pPr>
    </w:p>
    <w:p w:rsidR="000A6D76" w:rsidRDefault="000A6D76" w:rsidP="009F4857">
      <w:pPr>
        <w:spacing w:after="0" w:line="240" w:lineRule="auto"/>
        <w:rPr>
          <w:rFonts w:ascii="Arial" w:eastAsia="Arial" w:hAnsi="Arial" w:cs="Arial"/>
        </w:rPr>
      </w:pPr>
      <w:r w:rsidRPr="009F4857">
        <w:rPr>
          <w:rFonts w:ascii="Arial" w:eastAsia="Arial" w:hAnsi="Arial" w:cs="Arial"/>
        </w:rPr>
        <w:t xml:space="preserve">Another study presented by researchers from the Osteoporotic Fractures in Men Study </w:t>
      </w:r>
      <w:r w:rsidR="002C3A28" w:rsidRPr="009F4857">
        <w:rPr>
          <w:rFonts w:ascii="Arial" w:eastAsia="Arial" w:hAnsi="Arial" w:cs="Arial"/>
        </w:rPr>
        <w:t xml:space="preserve">is </w:t>
      </w:r>
      <w:r w:rsidRPr="009F4857">
        <w:rPr>
          <w:rFonts w:ascii="Arial" w:eastAsia="Arial" w:hAnsi="Arial" w:cs="Arial"/>
        </w:rPr>
        <w:t xml:space="preserve">the first to show the relationship between different levels of physical activity and bone strength in older men. While numerous studies have shown the effects of exercise in women, this study evaluated nearly 1,000 older men (with a mean age of 84) and their time spent doing exercise vs. those that were sedentary. Researchers found that those that spent more time engaged in at </w:t>
      </w:r>
      <w:r w:rsidRPr="009F4857">
        <w:rPr>
          <w:rFonts w:ascii="Arial" w:eastAsia="Arial" w:hAnsi="Arial" w:cs="Arial"/>
        </w:rPr>
        <w:lastRenderedPageBreak/>
        <w:t xml:space="preserve">least moderate physical activity (including housework and some sports such as walking, golf, soft ball, and tai-chi) and those with greater total activity over a period of seven years had higher bone strength measures with resultant lower risk of fracture. </w:t>
      </w:r>
    </w:p>
    <w:p w:rsidR="009F4857" w:rsidRPr="009F4857" w:rsidRDefault="009F4857" w:rsidP="009F4857">
      <w:pPr>
        <w:spacing w:after="0" w:line="240" w:lineRule="auto"/>
        <w:rPr>
          <w:rFonts w:ascii="Arial" w:eastAsia="Arial" w:hAnsi="Arial" w:cs="Arial"/>
        </w:rPr>
      </w:pPr>
    </w:p>
    <w:p w:rsidR="00396C11" w:rsidRDefault="00396C11" w:rsidP="00396C11">
      <w:pPr>
        <w:spacing w:after="0" w:line="240" w:lineRule="auto"/>
        <w:rPr>
          <w:rFonts w:ascii="Arial" w:eastAsia="Arial" w:hAnsi="Arial" w:cs="Arial"/>
        </w:rPr>
      </w:pPr>
      <w:r w:rsidRPr="00396C11">
        <w:rPr>
          <w:rFonts w:ascii="Arial" w:eastAsia="Arial" w:hAnsi="Arial" w:cs="Arial"/>
        </w:rPr>
        <w:t>“Older men are at a higher risk of life altering fractures. This was a breakt</w:t>
      </w:r>
      <w:r>
        <w:rPr>
          <w:rFonts w:ascii="Arial" w:eastAsia="Arial" w:hAnsi="Arial" w:cs="Arial"/>
        </w:rPr>
        <w:t>hrough to finally have data to</w:t>
      </w:r>
      <w:r w:rsidRPr="00396C11">
        <w:rPr>
          <w:rFonts w:ascii="Arial" w:eastAsia="Arial" w:hAnsi="Arial" w:cs="Arial"/>
        </w:rPr>
        <w:t xml:space="preserve"> show that physical activity </w:t>
      </w:r>
      <w:r w:rsidR="00B60931">
        <w:rPr>
          <w:rFonts w:ascii="Arial" w:eastAsia="Arial" w:hAnsi="Arial" w:cs="Arial"/>
        </w:rPr>
        <w:t xml:space="preserve">among men late in life </w:t>
      </w:r>
      <w:r w:rsidRPr="00396C11">
        <w:rPr>
          <w:rFonts w:ascii="Arial" w:eastAsia="Arial" w:hAnsi="Arial" w:cs="Arial"/>
        </w:rPr>
        <w:t>was related to bone strength and fracture risk</w:t>
      </w:r>
      <w:bookmarkStart w:id="0" w:name="_GoBack"/>
      <w:bookmarkEnd w:id="0"/>
      <w:r w:rsidRPr="00396C11">
        <w:rPr>
          <w:rFonts w:ascii="Arial" w:eastAsia="Arial" w:hAnsi="Arial" w:cs="Arial"/>
        </w:rPr>
        <w:t>, therefore showing that remaining active over the life-course could red</w:t>
      </w:r>
      <w:r>
        <w:rPr>
          <w:rFonts w:ascii="Arial" w:eastAsia="Arial" w:hAnsi="Arial" w:cs="Arial"/>
        </w:rPr>
        <w:t>uce the risk of these fractures,</w:t>
      </w:r>
      <w:r w:rsidRPr="00396C11">
        <w:rPr>
          <w:rFonts w:ascii="Arial" w:eastAsia="Arial" w:hAnsi="Arial" w:cs="Arial"/>
        </w:rPr>
        <w:t>”</w:t>
      </w:r>
      <w:r>
        <w:rPr>
          <w:rFonts w:ascii="Arial" w:eastAsia="Arial" w:hAnsi="Arial" w:cs="Arial"/>
        </w:rPr>
        <w:t xml:space="preserve"> </w:t>
      </w:r>
      <w:r w:rsidRPr="009F4857">
        <w:rPr>
          <w:rFonts w:ascii="Arial" w:eastAsia="Arial" w:hAnsi="Arial" w:cs="Arial"/>
        </w:rPr>
        <w:t xml:space="preserve">said Lisa </w:t>
      </w:r>
      <w:proofErr w:type="spellStart"/>
      <w:r w:rsidRPr="009F4857">
        <w:rPr>
          <w:rFonts w:ascii="Arial" w:eastAsia="Arial" w:hAnsi="Arial" w:cs="Arial"/>
        </w:rPr>
        <w:t>Langsetmo</w:t>
      </w:r>
      <w:proofErr w:type="spellEnd"/>
      <w:r w:rsidRPr="009F4857">
        <w:rPr>
          <w:rFonts w:ascii="Arial" w:eastAsia="Arial" w:hAnsi="Arial" w:cs="Arial"/>
        </w:rPr>
        <w:t xml:space="preserve">, Ph.D., M.Sc., </w:t>
      </w:r>
      <w:r>
        <w:rPr>
          <w:rFonts w:ascii="Arial" w:eastAsia="Arial" w:hAnsi="Arial" w:cs="Arial"/>
        </w:rPr>
        <w:t xml:space="preserve">Senior Research Associate, </w:t>
      </w:r>
      <w:r w:rsidRPr="009F4857">
        <w:rPr>
          <w:rFonts w:ascii="Arial" w:eastAsia="Arial" w:hAnsi="Arial" w:cs="Arial"/>
        </w:rPr>
        <w:t xml:space="preserve">University of Minnesota.  </w:t>
      </w:r>
    </w:p>
    <w:p w:rsidR="00396C11" w:rsidRDefault="00396C11" w:rsidP="009F4857">
      <w:pPr>
        <w:spacing w:after="0" w:line="240" w:lineRule="auto"/>
        <w:rPr>
          <w:rFonts w:ascii="Arial" w:eastAsia="Arial" w:hAnsi="Arial" w:cs="Arial"/>
        </w:rPr>
      </w:pPr>
    </w:p>
    <w:p w:rsidR="00C16798" w:rsidRPr="002B5903" w:rsidRDefault="006B4068" w:rsidP="002B5903">
      <w:pPr>
        <w:pBdr>
          <w:top w:val="nil"/>
          <w:left w:val="nil"/>
          <w:bottom w:val="nil"/>
          <w:right w:val="nil"/>
          <w:between w:val="nil"/>
        </w:pBdr>
        <w:spacing w:after="0" w:line="240" w:lineRule="auto"/>
        <w:rPr>
          <w:rFonts w:ascii="Arial" w:hAnsi="Arial" w:cs="Arial"/>
        </w:rPr>
      </w:pPr>
      <w:r w:rsidRPr="002B5903">
        <w:rPr>
          <w:rFonts w:ascii="Arial" w:hAnsi="Arial" w:cs="Arial"/>
          <w:color w:val="000000"/>
        </w:rPr>
        <w:t xml:space="preserve">“These two studies really show the importance of gains in bone mass for both men and women and how bone health and risk of osteoporosis is not just an issue for women,” said Michael Econs, M.D., ASBMR Council President </w:t>
      </w:r>
      <w:r w:rsidRPr="002B5903">
        <w:rPr>
          <w:rFonts w:ascii="Arial" w:hAnsi="Arial" w:cs="Arial"/>
        </w:rPr>
        <w:t xml:space="preserve">and </w:t>
      </w:r>
      <w:r w:rsidRPr="002B5903">
        <w:rPr>
          <w:rFonts w:ascii="Arial" w:eastAsia="Arial" w:hAnsi="Arial" w:cs="Arial"/>
        </w:rPr>
        <w:t>endocrinology and metabolism specialist and professor of medicine at the Indiana University School of Medicine. “</w:t>
      </w:r>
      <w:r w:rsidR="00754F4F">
        <w:rPr>
          <w:rFonts w:ascii="Arial" w:eastAsia="Arial" w:hAnsi="Arial" w:cs="Arial"/>
        </w:rPr>
        <w:t>W</w:t>
      </w:r>
      <w:r w:rsidRPr="002B5903">
        <w:rPr>
          <w:rFonts w:ascii="Arial" w:eastAsia="Arial" w:hAnsi="Arial" w:cs="Arial"/>
        </w:rPr>
        <w:t>e need to be vigilant in sharing the benefits of building bone mass for men living longer and who are twice as likely to die within the first year of a hip fracture compared to women</w:t>
      </w:r>
      <w:r w:rsidRPr="002B5903">
        <w:rPr>
          <w:rFonts w:ascii="Arial" w:hAnsi="Arial" w:cs="Arial"/>
        </w:rPr>
        <w:t>.”</w:t>
      </w:r>
    </w:p>
    <w:p w:rsidR="00C16798" w:rsidRPr="002B5903" w:rsidRDefault="00C16798" w:rsidP="002B5903">
      <w:pPr>
        <w:spacing w:after="0" w:line="240" w:lineRule="auto"/>
        <w:rPr>
          <w:rFonts w:ascii="Arial" w:hAnsi="Arial" w:cs="Arial"/>
          <w:color w:val="545454"/>
          <w:highlight w:val="white"/>
        </w:rPr>
      </w:pPr>
    </w:p>
    <w:p w:rsidR="00C16798" w:rsidRPr="002B5903" w:rsidRDefault="006B4068">
      <w:pPr>
        <w:spacing w:after="0" w:line="240" w:lineRule="auto"/>
        <w:rPr>
          <w:rFonts w:ascii="Arial" w:eastAsia="Roboto" w:hAnsi="Arial" w:cs="Arial"/>
          <w:b/>
          <w:highlight w:val="white"/>
          <w:u w:val="single"/>
        </w:rPr>
      </w:pPr>
      <w:r w:rsidRPr="002B5903">
        <w:rPr>
          <w:rFonts w:ascii="Arial" w:eastAsia="Roboto" w:hAnsi="Arial" w:cs="Arial"/>
          <w:b/>
          <w:highlight w:val="white"/>
          <w:u w:val="single"/>
        </w:rPr>
        <w:t>EMBARGO INFORMATION</w:t>
      </w:r>
    </w:p>
    <w:p w:rsidR="00C16798" w:rsidRPr="002B5903" w:rsidRDefault="006B4068">
      <w:pPr>
        <w:spacing w:after="0" w:line="240" w:lineRule="auto"/>
        <w:rPr>
          <w:rFonts w:ascii="Arial" w:eastAsia="Roboto" w:hAnsi="Arial" w:cs="Arial"/>
          <w:highlight w:val="white"/>
        </w:rPr>
      </w:pPr>
      <w:r w:rsidRPr="002B5903">
        <w:rPr>
          <w:rFonts w:ascii="Arial" w:eastAsia="Roboto" w:hAnsi="Arial" w:cs="Arial"/>
          <w:highlight w:val="white"/>
        </w:rPr>
        <w:t>The above information is embargoed until one hour after presentation at the following sessions.</w:t>
      </w:r>
    </w:p>
    <w:p w:rsidR="00C16798" w:rsidRPr="002B5903" w:rsidRDefault="00C16798" w:rsidP="002B5903">
      <w:pPr>
        <w:spacing w:after="0" w:line="240" w:lineRule="auto"/>
        <w:rPr>
          <w:rFonts w:ascii="Arial" w:hAnsi="Arial" w:cs="Arial"/>
          <w:color w:val="545454"/>
          <w:highlight w:val="white"/>
        </w:rPr>
      </w:pPr>
    </w:p>
    <w:p w:rsidR="00C16798" w:rsidRPr="002B5903" w:rsidRDefault="006B4068" w:rsidP="002B5903">
      <w:pPr>
        <w:spacing w:after="0" w:line="240" w:lineRule="auto"/>
        <w:rPr>
          <w:rFonts w:ascii="Arial" w:eastAsia="Arial" w:hAnsi="Arial" w:cs="Arial"/>
          <w:b/>
          <w:u w:val="single"/>
        </w:rPr>
      </w:pPr>
      <w:r w:rsidRPr="002B5903">
        <w:rPr>
          <w:rFonts w:ascii="Arial" w:eastAsia="Arial" w:hAnsi="Arial" w:cs="Arial"/>
          <w:b/>
          <w:u w:val="single"/>
        </w:rPr>
        <w:t>Saturday, September 29 - 10:00 a.m. - 10:15 a.m.</w:t>
      </w:r>
    </w:p>
    <w:p w:rsidR="00C16798" w:rsidRPr="002B5903" w:rsidRDefault="00C16798">
      <w:pPr>
        <w:spacing w:after="0"/>
        <w:rPr>
          <w:rFonts w:ascii="Arial" w:eastAsia="Arial" w:hAnsi="Arial" w:cs="Arial"/>
          <w:b/>
        </w:rPr>
      </w:pPr>
    </w:p>
    <w:p w:rsidR="00C16798" w:rsidRPr="002B5903" w:rsidRDefault="006B4068">
      <w:pPr>
        <w:spacing w:after="0"/>
        <w:rPr>
          <w:rFonts w:ascii="Arial" w:eastAsia="Arial" w:hAnsi="Arial" w:cs="Arial"/>
          <w:b/>
        </w:rPr>
      </w:pPr>
      <w:r w:rsidRPr="002B5903">
        <w:rPr>
          <w:rFonts w:ascii="Arial" w:eastAsia="Arial" w:hAnsi="Arial" w:cs="Arial"/>
          <w:b/>
        </w:rPr>
        <w:t xml:space="preserve">Changes in the Risk of Subsequent Major Osteoporotic Fractures over Time in Men and Women: A Population-Based Observational Study with 25-year Follow Up </w:t>
      </w:r>
      <w:r w:rsidR="009F4857">
        <w:rPr>
          <w:rFonts w:ascii="Arial" w:eastAsia="Arial" w:hAnsi="Arial" w:cs="Arial"/>
          <w:b/>
        </w:rPr>
        <w:t xml:space="preserve">                     </w:t>
      </w:r>
      <w:r w:rsidRPr="00A118DA">
        <w:rPr>
          <w:rFonts w:ascii="Arial" w:eastAsia="Arial" w:hAnsi="Arial" w:cs="Arial"/>
        </w:rPr>
        <w:t>(</w:t>
      </w:r>
      <w:r w:rsidR="00A118DA" w:rsidRPr="00A118DA">
        <w:rPr>
          <w:rFonts w:ascii="Arial" w:hAnsi="Arial" w:cs="Arial"/>
        </w:rPr>
        <w:t>Presentation #: 1038</w:t>
      </w:r>
      <w:r w:rsidRPr="00A118DA">
        <w:rPr>
          <w:rFonts w:ascii="Arial" w:eastAsia="Arial" w:hAnsi="Arial" w:cs="Arial"/>
        </w:rPr>
        <w:t>)</w:t>
      </w:r>
    </w:p>
    <w:p w:rsidR="00C16798" w:rsidRPr="002B5903" w:rsidRDefault="006B4068">
      <w:pPr>
        <w:spacing w:after="0"/>
        <w:rPr>
          <w:rFonts w:ascii="Arial" w:eastAsia="Arial" w:hAnsi="Arial" w:cs="Arial"/>
        </w:rPr>
      </w:pPr>
      <w:r w:rsidRPr="002B5903">
        <w:rPr>
          <w:rFonts w:ascii="Arial" w:eastAsia="Arial" w:hAnsi="Arial" w:cs="Arial"/>
        </w:rPr>
        <w:t>Suzanne N Morin, McGill University, Canada</w:t>
      </w:r>
    </w:p>
    <w:p w:rsidR="00C16798" w:rsidRPr="002B5903" w:rsidRDefault="00C16798">
      <w:pPr>
        <w:spacing w:after="0"/>
        <w:rPr>
          <w:rFonts w:ascii="Arial" w:eastAsia="Arial" w:hAnsi="Arial" w:cs="Arial"/>
        </w:rPr>
      </w:pPr>
    </w:p>
    <w:p w:rsidR="00C16798" w:rsidRPr="002B5903" w:rsidRDefault="006B4068" w:rsidP="002B5903">
      <w:pPr>
        <w:spacing w:after="0" w:line="240" w:lineRule="auto"/>
        <w:rPr>
          <w:rFonts w:ascii="Arial" w:eastAsia="Arial" w:hAnsi="Arial" w:cs="Arial"/>
          <w:b/>
          <w:u w:val="single"/>
        </w:rPr>
      </w:pPr>
      <w:r w:rsidRPr="002B5903">
        <w:rPr>
          <w:rFonts w:ascii="Arial" w:eastAsia="Arial" w:hAnsi="Arial" w:cs="Arial"/>
          <w:b/>
          <w:u w:val="single"/>
        </w:rPr>
        <w:t>Sunday, September 30 - 5:30 p.m. - 5:45 p.m.</w:t>
      </w:r>
    </w:p>
    <w:p w:rsidR="00C16798" w:rsidRPr="002B5903" w:rsidRDefault="00C16798" w:rsidP="002B5903">
      <w:pPr>
        <w:spacing w:after="0" w:line="240" w:lineRule="auto"/>
        <w:rPr>
          <w:rFonts w:ascii="Arial" w:eastAsia="Arial" w:hAnsi="Arial" w:cs="Arial"/>
          <w:b/>
        </w:rPr>
      </w:pPr>
    </w:p>
    <w:p w:rsidR="00C16798" w:rsidRPr="002B5903" w:rsidRDefault="006B4068">
      <w:pPr>
        <w:spacing w:after="0"/>
        <w:rPr>
          <w:rFonts w:ascii="Arial" w:eastAsia="Arial" w:hAnsi="Arial" w:cs="Arial"/>
          <w:b/>
        </w:rPr>
      </w:pPr>
      <w:r w:rsidRPr="002B5903">
        <w:rPr>
          <w:rFonts w:ascii="Arial" w:eastAsia="Arial" w:hAnsi="Arial" w:cs="Arial"/>
          <w:b/>
        </w:rPr>
        <w:t xml:space="preserve">The Association between Objectively Measured Physical Activity and Bone Strength and Microarchitecture Among Older Men </w:t>
      </w:r>
      <w:r w:rsidRPr="00A118DA">
        <w:rPr>
          <w:rFonts w:ascii="Arial" w:eastAsia="Arial" w:hAnsi="Arial" w:cs="Arial"/>
        </w:rPr>
        <w:t>(</w:t>
      </w:r>
      <w:r w:rsidR="00A118DA" w:rsidRPr="00A118DA">
        <w:rPr>
          <w:rFonts w:ascii="Arial" w:hAnsi="Arial" w:cs="Arial"/>
        </w:rPr>
        <w:t>Presentation #: 1118</w:t>
      </w:r>
      <w:r w:rsidRPr="00A118DA">
        <w:rPr>
          <w:rFonts w:ascii="Arial" w:eastAsia="Arial" w:hAnsi="Arial" w:cs="Arial"/>
        </w:rPr>
        <w:t>)</w:t>
      </w:r>
    </w:p>
    <w:p w:rsidR="00C16798" w:rsidRPr="002B5903" w:rsidRDefault="006B4068">
      <w:pPr>
        <w:spacing w:after="0"/>
        <w:rPr>
          <w:rFonts w:ascii="Arial" w:hAnsi="Arial" w:cs="Arial"/>
        </w:rPr>
      </w:pPr>
      <w:r w:rsidRPr="002B5903">
        <w:rPr>
          <w:rFonts w:ascii="Arial" w:eastAsia="Arial" w:hAnsi="Arial" w:cs="Arial"/>
        </w:rPr>
        <w:t>Lisa Langsetmo, University of Minnesota, United States</w:t>
      </w:r>
    </w:p>
    <w:p w:rsidR="00C16798" w:rsidRPr="002B5903" w:rsidRDefault="00C16798" w:rsidP="000754BD">
      <w:pPr>
        <w:spacing w:after="0" w:line="240" w:lineRule="auto"/>
        <w:rPr>
          <w:rFonts w:ascii="Arial" w:eastAsia="Arial" w:hAnsi="Arial" w:cs="Arial"/>
        </w:rPr>
      </w:pPr>
    </w:p>
    <w:p w:rsidR="00C16798" w:rsidRPr="002B5903" w:rsidRDefault="00C16798" w:rsidP="002B5903">
      <w:pPr>
        <w:spacing w:after="0" w:line="240" w:lineRule="auto"/>
        <w:jc w:val="center"/>
        <w:rPr>
          <w:rFonts w:ascii="Arial" w:eastAsia="Arial" w:hAnsi="Arial" w:cs="Arial"/>
          <w:b/>
        </w:rPr>
      </w:pPr>
    </w:p>
    <w:p w:rsidR="00C16798" w:rsidRPr="002B5903" w:rsidRDefault="006B4068">
      <w:pPr>
        <w:rPr>
          <w:rFonts w:ascii="Arial" w:eastAsia="Arial" w:hAnsi="Arial" w:cs="Arial"/>
        </w:rPr>
      </w:pPr>
      <w:r w:rsidRPr="009F4857">
        <w:rPr>
          <w:rFonts w:ascii="Arial" w:hAnsi="Arial" w:cs="Arial"/>
          <w:color w:val="000000"/>
        </w:rPr>
        <w:t>For a complete program, please visit</w:t>
      </w:r>
      <w:r w:rsidRPr="002B5903">
        <w:rPr>
          <w:rFonts w:ascii="Arial" w:eastAsia="Arial" w:hAnsi="Arial" w:cs="Arial"/>
        </w:rPr>
        <w:t xml:space="preserve"> </w:t>
      </w:r>
      <w:hyperlink r:id="rId7">
        <w:r w:rsidRPr="002B5903">
          <w:rPr>
            <w:rFonts w:ascii="Arial" w:eastAsia="Arial" w:hAnsi="Arial" w:cs="Arial"/>
            <w:color w:val="0000FF"/>
            <w:u w:val="single"/>
          </w:rPr>
          <w:t>www.asbmr.org/official-program</w:t>
        </w:r>
      </w:hyperlink>
      <w:r w:rsidRPr="002B5903">
        <w:rPr>
          <w:rFonts w:ascii="Arial" w:eastAsia="Arial" w:hAnsi="Arial" w:cs="Arial"/>
        </w:rPr>
        <w:t xml:space="preserve">. Full abstracts are available to all registered media or upon request. For more media information and registration details, please go to </w:t>
      </w:r>
      <w:hyperlink r:id="rId8">
        <w:r w:rsidRPr="002B5903">
          <w:rPr>
            <w:rFonts w:ascii="Arial" w:eastAsia="Arial" w:hAnsi="Arial" w:cs="Arial"/>
            <w:color w:val="0000FF"/>
            <w:u w:val="single"/>
          </w:rPr>
          <w:t>http://www.asbmr.org/media</w:t>
        </w:r>
      </w:hyperlink>
      <w:r w:rsidRPr="002B5903">
        <w:rPr>
          <w:rFonts w:ascii="Arial" w:eastAsia="Arial" w:hAnsi="Arial" w:cs="Arial"/>
        </w:rPr>
        <w:t xml:space="preserve"> or contact Amanda Darvill at </w:t>
      </w:r>
      <w:hyperlink r:id="rId9">
        <w:r w:rsidRPr="002B5903">
          <w:rPr>
            <w:rFonts w:ascii="Arial" w:hAnsi="Arial" w:cs="Arial"/>
          </w:rPr>
          <w:t>adarvill@asbmr.org</w:t>
        </w:r>
      </w:hyperlink>
      <w:r w:rsidRPr="002B5903">
        <w:rPr>
          <w:rFonts w:ascii="Arial" w:eastAsia="Arial" w:hAnsi="Arial" w:cs="Arial"/>
        </w:rPr>
        <w:t xml:space="preserve">. </w:t>
      </w:r>
    </w:p>
    <w:p w:rsidR="00C16798" w:rsidRDefault="006B4068">
      <w:pPr>
        <w:jc w:val="center"/>
        <w:rPr>
          <w:rFonts w:ascii="Arial" w:eastAsia="Arial" w:hAnsi="Arial" w:cs="Arial"/>
        </w:rPr>
      </w:pPr>
      <w:r>
        <w:rPr>
          <w:rFonts w:ascii="Arial" w:eastAsia="Arial" w:hAnsi="Arial" w:cs="Arial"/>
        </w:rPr>
        <w:t>###</w:t>
      </w:r>
    </w:p>
    <w:p w:rsidR="00C16798" w:rsidRDefault="00B60931" w:rsidP="000A6D76">
      <w:pPr>
        <w:pBdr>
          <w:top w:val="nil"/>
          <w:left w:val="nil"/>
          <w:bottom w:val="nil"/>
          <w:right w:val="nil"/>
          <w:between w:val="nil"/>
        </w:pBdr>
        <w:shd w:val="clear" w:color="auto" w:fill="FFFFFF"/>
        <w:spacing w:before="100" w:after="100" w:line="240" w:lineRule="auto"/>
      </w:pPr>
      <w:hyperlink r:id="rId10">
        <w:r w:rsidR="006B4068">
          <w:rPr>
            <w:rFonts w:ascii="Arial" w:eastAsia="Arial" w:hAnsi="Arial" w:cs="Arial"/>
            <w:b/>
            <w:color w:val="0000FF"/>
            <w:u w:val="single"/>
          </w:rPr>
          <w:t>The American Society for Bone and Mineral Research (ASBMR)</w:t>
        </w:r>
      </w:hyperlink>
      <w:r w:rsidR="006B4068" w:rsidRPr="002B5903">
        <w:rPr>
          <w:rFonts w:ascii="Arial" w:hAnsi="Arial"/>
          <w:color w:val="000000"/>
        </w:rPr>
        <w:t xml:space="preserve"> is the leading professional, scientific and medical society established to bring together clinical and experimental scientists involved in the study of bone, mineral and musculoskeletal research. ASBMR encourages and promotes the study of this expanding field through annual scientific meetings, an official journal (</w:t>
      </w:r>
      <w:r w:rsidR="006B4068" w:rsidRPr="002B5903">
        <w:rPr>
          <w:color w:val="000000"/>
        </w:rPr>
        <w:t>Journal of Bone and Mineral Research®</w:t>
      </w:r>
      <w:r w:rsidR="006B4068" w:rsidRPr="006C34F9">
        <w:rPr>
          <w:rFonts w:ascii="Arial" w:hAnsi="Arial" w:cs="Arial"/>
          <w:color w:val="000000"/>
        </w:rPr>
        <w:t xml:space="preserve">), the </w:t>
      </w:r>
      <w:r w:rsidR="006B4068" w:rsidRPr="006C34F9">
        <w:rPr>
          <w:rFonts w:ascii="Arial" w:hAnsi="Arial" w:cs="Arial"/>
          <w:i/>
          <w:color w:val="000000"/>
        </w:rPr>
        <w:t>Primer on Metabolic Bone Diseases and Disorders of Mineral Metabolism</w:t>
      </w:r>
      <w:r w:rsidR="006B4068" w:rsidRPr="006C34F9">
        <w:rPr>
          <w:rFonts w:ascii="Arial" w:hAnsi="Arial" w:cs="Arial"/>
          <w:color w:val="000000"/>
        </w:rPr>
        <w:t xml:space="preserve">, advocacy and interaction with government agencies and related societies. To learn more about upcoming meetings and publications, please visit </w:t>
      </w:r>
      <w:hyperlink r:id="rId11">
        <w:r w:rsidR="006B4068" w:rsidRPr="006C34F9">
          <w:rPr>
            <w:rFonts w:ascii="Arial" w:hAnsi="Arial" w:cs="Arial"/>
          </w:rPr>
          <w:t>www.asbmr.org</w:t>
        </w:r>
      </w:hyperlink>
      <w:r w:rsidR="000A6D76">
        <w:rPr>
          <w:rFonts w:ascii="Arial" w:hAnsi="Arial" w:cs="Arial"/>
        </w:rPr>
        <w:t>.</w:t>
      </w:r>
    </w:p>
    <w:sectPr w:rsidR="00C16798" w:rsidSect="002B5903">
      <w:pgSz w:w="12240" w:h="15840"/>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4344B2" w15:done="0"/>
  <w15:commentEx w15:paraId="3BAF57F3" w15:done="0"/>
  <w15:commentEx w15:paraId="50CDE5B6" w15:done="0"/>
  <w15:commentEx w15:paraId="05F248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C16798"/>
    <w:rsid w:val="00051260"/>
    <w:rsid w:val="00074643"/>
    <w:rsid w:val="000754BD"/>
    <w:rsid w:val="000A6D76"/>
    <w:rsid w:val="000B4F68"/>
    <w:rsid w:val="001A1AE2"/>
    <w:rsid w:val="00217958"/>
    <w:rsid w:val="002A41E0"/>
    <w:rsid w:val="002A7704"/>
    <w:rsid w:val="002B5903"/>
    <w:rsid w:val="002C3A28"/>
    <w:rsid w:val="00396C11"/>
    <w:rsid w:val="003A1F45"/>
    <w:rsid w:val="00435616"/>
    <w:rsid w:val="00440537"/>
    <w:rsid w:val="00446B26"/>
    <w:rsid w:val="0050449F"/>
    <w:rsid w:val="006325E2"/>
    <w:rsid w:val="00680A48"/>
    <w:rsid w:val="006B4068"/>
    <w:rsid w:val="006C34F9"/>
    <w:rsid w:val="00752B09"/>
    <w:rsid w:val="00754F4F"/>
    <w:rsid w:val="00755800"/>
    <w:rsid w:val="007D6740"/>
    <w:rsid w:val="008D5AAA"/>
    <w:rsid w:val="00905B17"/>
    <w:rsid w:val="00977BF7"/>
    <w:rsid w:val="00987138"/>
    <w:rsid w:val="009F4857"/>
    <w:rsid w:val="00A118DA"/>
    <w:rsid w:val="00A3201A"/>
    <w:rsid w:val="00B60931"/>
    <w:rsid w:val="00BA43B4"/>
    <w:rsid w:val="00BB3FE2"/>
    <w:rsid w:val="00BB5C4F"/>
    <w:rsid w:val="00BC1693"/>
    <w:rsid w:val="00BD11E4"/>
    <w:rsid w:val="00BD7192"/>
    <w:rsid w:val="00C16798"/>
    <w:rsid w:val="00CF1ABA"/>
    <w:rsid w:val="00D95F46"/>
    <w:rsid w:val="00DA0F6D"/>
    <w:rsid w:val="00EF01DF"/>
    <w:rsid w:val="00F41DFA"/>
    <w:rsid w:val="00FB5401"/>
    <w:rsid w:val="00FC4C24"/>
    <w:rsid w:val="00FD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B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0754BD"/>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0754B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068"/>
    <w:rPr>
      <w:rFonts w:ascii="Tahoma" w:hAnsi="Tahoma" w:cs="Tahoma"/>
      <w:sz w:val="16"/>
      <w:szCs w:val="16"/>
    </w:rPr>
  </w:style>
  <w:style w:type="character" w:customStyle="1" w:styleId="Heading2Char">
    <w:name w:val="Heading 2 Char"/>
    <w:basedOn w:val="DefaultParagraphFont"/>
    <w:link w:val="Heading2"/>
    <w:rsid w:val="000754BD"/>
    <w:rPr>
      <w:rFonts w:ascii="Times New Roman" w:eastAsia="Times New Roman" w:hAnsi="Times New Roman" w:cs="Times New Roman"/>
      <w:b/>
      <w:sz w:val="36"/>
      <w:szCs w:val="36"/>
    </w:rPr>
  </w:style>
  <w:style w:type="paragraph" w:styleId="BodyText">
    <w:name w:val="Body Text"/>
    <w:basedOn w:val="Normal"/>
    <w:link w:val="BodyTextChar"/>
    <w:rsid w:val="000754BD"/>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0754BD"/>
    <w:rPr>
      <w:rFonts w:ascii="Times New Roman" w:eastAsia="Times New Roman" w:hAnsi="Times New Roman" w:cs="Times New Roman"/>
      <w:sz w:val="24"/>
      <w:szCs w:val="24"/>
      <w:lang w:eastAsia="ar-SA"/>
    </w:rPr>
  </w:style>
  <w:style w:type="paragraph" w:customStyle="1" w:styleId="Default">
    <w:name w:val="Default"/>
    <w:rsid w:val="000754BD"/>
    <w:pPr>
      <w:autoSpaceDE w:val="0"/>
      <w:autoSpaceDN w:val="0"/>
      <w:adjustRightInd w:val="0"/>
      <w:spacing w:after="0" w:line="240" w:lineRule="auto"/>
    </w:pPr>
    <w:rPr>
      <w:rFonts w:ascii="Cambria" w:eastAsiaTheme="minorHAnsi" w:hAnsi="Cambria" w:cs="Cambria"/>
      <w:color w:val="000000"/>
      <w:sz w:val="24"/>
      <w:szCs w:val="24"/>
    </w:rPr>
  </w:style>
  <w:style w:type="paragraph" w:styleId="NormalWeb">
    <w:name w:val="Normal (Web)"/>
    <w:basedOn w:val="Normal"/>
    <w:uiPriority w:val="99"/>
    <w:rsid w:val="000754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754BD"/>
    <w:rPr>
      <w:i/>
      <w:iCs/>
    </w:rPr>
  </w:style>
  <w:style w:type="character" w:styleId="Hyperlink">
    <w:name w:val="Hyperlink"/>
    <w:uiPriority w:val="99"/>
    <w:rsid w:val="000754BD"/>
    <w:rPr>
      <w:color w:val="0000FF"/>
      <w:u w:val="single"/>
    </w:rPr>
  </w:style>
  <w:style w:type="paragraph" w:styleId="CommentSubject">
    <w:name w:val="annotation subject"/>
    <w:basedOn w:val="CommentText"/>
    <w:next w:val="CommentText"/>
    <w:link w:val="CommentSubjectChar"/>
    <w:uiPriority w:val="99"/>
    <w:semiHidden/>
    <w:unhideWhenUsed/>
    <w:rsid w:val="000754B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754BD"/>
    <w:rPr>
      <w:rFonts w:asciiTheme="minorHAnsi" w:eastAsiaTheme="minorHAnsi" w:hAnsiTheme="min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B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0754BD"/>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0754B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068"/>
    <w:rPr>
      <w:rFonts w:ascii="Tahoma" w:hAnsi="Tahoma" w:cs="Tahoma"/>
      <w:sz w:val="16"/>
      <w:szCs w:val="16"/>
    </w:rPr>
  </w:style>
  <w:style w:type="character" w:customStyle="1" w:styleId="Heading2Char">
    <w:name w:val="Heading 2 Char"/>
    <w:basedOn w:val="DefaultParagraphFont"/>
    <w:link w:val="Heading2"/>
    <w:rsid w:val="000754BD"/>
    <w:rPr>
      <w:rFonts w:ascii="Times New Roman" w:eastAsia="Times New Roman" w:hAnsi="Times New Roman" w:cs="Times New Roman"/>
      <w:b/>
      <w:sz w:val="36"/>
      <w:szCs w:val="36"/>
    </w:rPr>
  </w:style>
  <w:style w:type="paragraph" w:styleId="BodyText">
    <w:name w:val="Body Text"/>
    <w:basedOn w:val="Normal"/>
    <w:link w:val="BodyTextChar"/>
    <w:rsid w:val="000754BD"/>
    <w:pPr>
      <w:suppressAutoHyphens/>
      <w:spacing w:after="12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0754BD"/>
    <w:rPr>
      <w:rFonts w:ascii="Times New Roman" w:eastAsia="Times New Roman" w:hAnsi="Times New Roman" w:cs="Times New Roman"/>
      <w:sz w:val="24"/>
      <w:szCs w:val="24"/>
      <w:lang w:eastAsia="ar-SA"/>
    </w:rPr>
  </w:style>
  <w:style w:type="paragraph" w:customStyle="1" w:styleId="Default">
    <w:name w:val="Default"/>
    <w:rsid w:val="000754BD"/>
    <w:pPr>
      <w:autoSpaceDE w:val="0"/>
      <w:autoSpaceDN w:val="0"/>
      <w:adjustRightInd w:val="0"/>
      <w:spacing w:after="0" w:line="240" w:lineRule="auto"/>
    </w:pPr>
    <w:rPr>
      <w:rFonts w:ascii="Cambria" w:eastAsiaTheme="minorHAnsi" w:hAnsi="Cambria" w:cs="Cambria"/>
      <w:color w:val="000000"/>
      <w:sz w:val="24"/>
      <w:szCs w:val="24"/>
    </w:rPr>
  </w:style>
  <w:style w:type="paragraph" w:styleId="NormalWeb">
    <w:name w:val="Normal (Web)"/>
    <w:basedOn w:val="Normal"/>
    <w:uiPriority w:val="99"/>
    <w:rsid w:val="000754B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754BD"/>
    <w:rPr>
      <w:i/>
      <w:iCs/>
    </w:rPr>
  </w:style>
  <w:style w:type="character" w:styleId="Hyperlink">
    <w:name w:val="Hyperlink"/>
    <w:uiPriority w:val="99"/>
    <w:rsid w:val="000754BD"/>
    <w:rPr>
      <w:color w:val="0000FF"/>
      <w:u w:val="single"/>
    </w:rPr>
  </w:style>
  <w:style w:type="paragraph" w:styleId="CommentSubject">
    <w:name w:val="annotation subject"/>
    <w:basedOn w:val="CommentText"/>
    <w:next w:val="CommentText"/>
    <w:link w:val="CommentSubjectChar"/>
    <w:uiPriority w:val="99"/>
    <w:semiHidden/>
    <w:unhideWhenUsed/>
    <w:rsid w:val="000754B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754BD"/>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1593">
      <w:bodyDiv w:val="1"/>
      <w:marLeft w:val="0"/>
      <w:marRight w:val="0"/>
      <w:marTop w:val="0"/>
      <w:marBottom w:val="0"/>
      <w:divBdr>
        <w:top w:val="none" w:sz="0" w:space="0" w:color="auto"/>
        <w:left w:val="none" w:sz="0" w:space="0" w:color="auto"/>
        <w:bottom w:val="none" w:sz="0" w:space="0" w:color="auto"/>
        <w:right w:val="none" w:sz="0" w:space="0" w:color="auto"/>
      </w:divBdr>
    </w:div>
    <w:div w:id="1006589983">
      <w:bodyDiv w:val="1"/>
      <w:marLeft w:val="0"/>
      <w:marRight w:val="0"/>
      <w:marTop w:val="0"/>
      <w:marBottom w:val="0"/>
      <w:divBdr>
        <w:top w:val="none" w:sz="0" w:space="0" w:color="auto"/>
        <w:left w:val="none" w:sz="0" w:space="0" w:color="auto"/>
        <w:bottom w:val="none" w:sz="0" w:space="0" w:color="auto"/>
        <w:right w:val="none" w:sz="0" w:space="0" w:color="auto"/>
      </w:divBdr>
    </w:div>
    <w:div w:id="1297183073">
      <w:bodyDiv w:val="1"/>
      <w:marLeft w:val="0"/>
      <w:marRight w:val="0"/>
      <w:marTop w:val="0"/>
      <w:marBottom w:val="0"/>
      <w:divBdr>
        <w:top w:val="none" w:sz="0" w:space="0" w:color="auto"/>
        <w:left w:val="none" w:sz="0" w:space="0" w:color="auto"/>
        <w:bottom w:val="none" w:sz="0" w:space="0" w:color="auto"/>
        <w:right w:val="none" w:sz="0" w:space="0" w:color="auto"/>
      </w:divBdr>
    </w:div>
    <w:div w:id="1533958360">
      <w:bodyDiv w:val="1"/>
      <w:marLeft w:val="0"/>
      <w:marRight w:val="0"/>
      <w:marTop w:val="0"/>
      <w:marBottom w:val="0"/>
      <w:divBdr>
        <w:top w:val="none" w:sz="0" w:space="0" w:color="auto"/>
        <w:left w:val="none" w:sz="0" w:space="0" w:color="auto"/>
        <w:bottom w:val="none" w:sz="0" w:space="0" w:color="auto"/>
        <w:right w:val="none" w:sz="0" w:space="0" w:color="auto"/>
      </w:divBdr>
    </w:div>
    <w:div w:id="1859849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bmr.org/medi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sbmr.org/official-progr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asbmr.org" TargetMode="External"/><Relationship Id="rId5" Type="http://schemas.openxmlformats.org/officeDocument/2006/relationships/webSettings" Target="webSettings.xml"/><Relationship Id="rId10" Type="http://schemas.openxmlformats.org/officeDocument/2006/relationships/hyperlink" Target="http://www.asbmr.org" TargetMode="External"/><Relationship Id="rId4" Type="http://schemas.openxmlformats.org/officeDocument/2006/relationships/settings" Target="settings.xml"/><Relationship Id="rId9" Type="http://schemas.openxmlformats.org/officeDocument/2006/relationships/hyperlink" Target="mailto:adarvill@asbmr.org"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59609-3E47-4770-81DB-32EC8B47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Darvill</dc:creator>
  <cp:lastModifiedBy>adarvill</cp:lastModifiedBy>
  <cp:revision>5</cp:revision>
  <dcterms:created xsi:type="dcterms:W3CDTF">2018-09-17T16:17:00Z</dcterms:created>
  <dcterms:modified xsi:type="dcterms:W3CDTF">2018-09-24T14:19:00Z</dcterms:modified>
</cp:coreProperties>
</file>