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43" w:rsidRDefault="00435616">
      <w:r>
        <w:rPr>
          <w:noProof/>
        </w:rPr>
        <w:drawing>
          <wp:inline distT="0" distB="0" distL="0" distR="0" wp14:anchorId="7FC0BA53" wp14:editId="1FB902CE">
            <wp:extent cx="59436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MR_2018ConfLog_Horiz.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09650"/>
                    </a:xfrm>
                    <a:prstGeom prst="rect">
                      <a:avLst/>
                    </a:prstGeom>
                  </pic:spPr>
                </pic:pic>
              </a:graphicData>
            </a:graphic>
          </wp:inline>
        </w:drawing>
      </w:r>
    </w:p>
    <w:p w:rsidR="00435616" w:rsidRDefault="00435616"/>
    <w:p w:rsidR="00E56F0B" w:rsidRPr="007546F2" w:rsidRDefault="00E56F0B" w:rsidP="00E56F0B">
      <w:pPr>
        <w:pStyle w:val="Heading2"/>
        <w:spacing w:before="0" w:beforeAutospacing="0" w:after="0" w:afterAutospacing="0"/>
        <w:rPr>
          <w:rFonts w:ascii="Arial" w:hAnsi="Arial" w:cs="Arial"/>
          <w:sz w:val="22"/>
          <w:szCs w:val="22"/>
        </w:rPr>
      </w:pPr>
      <w:r w:rsidRPr="007546F2">
        <w:rPr>
          <w:rFonts w:ascii="Arial" w:hAnsi="Arial" w:cs="Arial"/>
          <w:sz w:val="22"/>
          <w:szCs w:val="22"/>
        </w:rPr>
        <w:t>MEDIA ADVISORY</w:t>
      </w:r>
      <w:r w:rsidRPr="007546F2">
        <w:rPr>
          <w:rFonts w:ascii="Arial" w:hAnsi="Arial" w:cs="Arial"/>
          <w:b w:val="0"/>
          <w:sz w:val="22"/>
          <w:szCs w:val="22"/>
        </w:rPr>
        <w:t xml:space="preserve"> </w:t>
      </w:r>
      <w:r w:rsidRPr="007546F2">
        <w:rPr>
          <w:rFonts w:ascii="Arial" w:hAnsi="Arial" w:cs="Arial"/>
          <w:b w:val="0"/>
          <w:sz w:val="22"/>
          <w:szCs w:val="22"/>
        </w:rPr>
        <w:tab/>
      </w:r>
      <w:r w:rsidRPr="007546F2">
        <w:rPr>
          <w:rFonts w:ascii="Arial" w:hAnsi="Arial" w:cs="Arial"/>
          <w:b w:val="0"/>
          <w:sz w:val="22"/>
          <w:szCs w:val="22"/>
        </w:rPr>
        <w:tab/>
      </w:r>
      <w:r w:rsidRPr="007546F2">
        <w:rPr>
          <w:rFonts w:ascii="Arial" w:hAnsi="Arial" w:cs="Arial"/>
          <w:b w:val="0"/>
          <w:sz w:val="22"/>
          <w:szCs w:val="22"/>
        </w:rPr>
        <w:tab/>
      </w:r>
      <w:r w:rsidRPr="007546F2">
        <w:rPr>
          <w:rFonts w:ascii="Arial" w:hAnsi="Arial" w:cs="Arial"/>
          <w:b w:val="0"/>
          <w:sz w:val="22"/>
          <w:szCs w:val="22"/>
        </w:rPr>
        <w:tab/>
      </w:r>
      <w:r w:rsidRPr="007546F2">
        <w:rPr>
          <w:rFonts w:ascii="Arial" w:hAnsi="Arial" w:cs="Arial"/>
          <w:b w:val="0"/>
          <w:sz w:val="22"/>
          <w:szCs w:val="22"/>
        </w:rPr>
        <w:tab/>
      </w:r>
      <w:r w:rsidRPr="007546F2">
        <w:rPr>
          <w:rFonts w:ascii="Arial" w:hAnsi="Arial" w:cs="Arial"/>
          <w:b w:val="0"/>
          <w:sz w:val="22"/>
          <w:szCs w:val="22"/>
        </w:rPr>
        <w:tab/>
      </w:r>
      <w:r w:rsidRPr="007546F2">
        <w:rPr>
          <w:rFonts w:ascii="Arial" w:hAnsi="Arial" w:cs="Arial"/>
          <w:b w:val="0"/>
          <w:sz w:val="22"/>
          <w:szCs w:val="22"/>
        </w:rPr>
        <w:tab/>
      </w:r>
      <w:r w:rsidRPr="007546F2">
        <w:rPr>
          <w:rFonts w:ascii="Arial" w:hAnsi="Arial" w:cs="Arial"/>
          <w:b w:val="0"/>
          <w:sz w:val="22"/>
          <w:szCs w:val="22"/>
        </w:rPr>
        <w:tab/>
      </w:r>
      <w:r w:rsidRPr="007546F2">
        <w:rPr>
          <w:rFonts w:ascii="Arial" w:hAnsi="Arial" w:cs="Arial"/>
          <w:sz w:val="22"/>
          <w:szCs w:val="22"/>
        </w:rPr>
        <w:t xml:space="preserve">CONTACT: </w:t>
      </w:r>
    </w:p>
    <w:p w:rsidR="00E56F0B" w:rsidRPr="007546F2" w:rsidRDefault="00E56F0B" w:rsidP="00E56F0B">
      <w:pPr>
        <w:pStyle w:val="Heading2"/>
        <w:spacing w:before="0" w:beforeAutospacing="0" w:after="0" w:afterAutospacing="0"/>
        <w:ind w:left="6480" w:firstLine="720"/>
        <w:rPr>
          <w:rFonts w:ascii="Arial" w:hAnsi="Arial" w:cs="Arial"/>
          <w:sz w:val="22"/>
          <w:szCs w:val="22"/>
        </w:rPr>
      </w:pPr>
      <w:r w:rsidRPr="007546F2">
        <w:rPr>
          <w:rFonts w:ascii="Arial" w:hAnsi="Arial" w:cs="Arial"/>
          <w:sz w:val="22"/>
          <w:szCs w:val="22"/>
        </w:rPr>
        <w:t>Amanda Darvill</w:t>
      </w:r>
    </w:p>
    <w:p w:rsidR="00E56F0B" w:rsidRPr="007546F2" w:rsidRDefault="00E56F0B" w:rsidP="00E56F0B">
      <w:pPr>
        <w:pStyle w:val="Heading2"/>
        <w:spacing w:before="0" w:beforeAutospacing="0" w:after="0" w:afterAutospacing="0"/>
        <w:rPr>
          <w:rFonts w:ascii="Arial" w:hAnsi="Arial" w:cs="Arial"/>
          <w:sz w:val="22"/>
          <w:szCs w:val="22"/>
        </w:rPr>
      </w:pPr>
      <w:r w:rsidRPr="007546F2">
        <w:rPr>
          <w:rFonts w:ascii="Arial" w:hAnsi="Arial" w:cs="Arial"/>
          <w:i/>
          <w:sz w:val="22"/>
          <w:szCs w:val="22"/>
        </w:rPr>
        <w:t>For Immediate Release</w:t>
      </w:r>
      <w:r w:rsidRPr="007546F2">
        <w:rPr>
          <w:rFonts w:ascii="Arial" w:hAnsi="Arial" w:cs="Arial"/>
          <w:sz w:val="22"/>
          <w:szCs w:val="22"/>
        </w:rPr>
        <w:tab/>
      </w:r>
      <w:r w:rsidRPr="007546F2">
        <w:rPr>
          <w:rFonts w:ascii="Arial" w:hAnsi="Arial" w:cs="Arial"/>
          <w:sz w:val="22"/>
          <w:szCs w:val="22"/>
        </w:rPr>
        <w:tab/>
      </w:r>
      <w:r w:rsidRPr="007546F2">
        <w:rPr>
          <w:rFonts w:ascii="Arial" w:hAnsi="Arial" w:cs="Arial"/>
          <w:sz w:val="22"/>
          <w:szCs w:val="22"/>
        </w:rPr>
        <w:tab/>
      </w:r>
      <w:r w:rsidRPr="007546F2">
        <w:rPr>
          <w:rFonts w:ascii="Arial" w:hAnsi="Arial" w:cs="Arial"/>
          <w:sz w:val="22"/>
          <w:szCs w:val="22"/>
        </w:rPr>
        <w:tab/>
      </w:r>
      <w:r w:rsidRPr="007546F2">
        <w:rPr>
          <w:rFonts w:ascii="Arial" w:hAnsi="Arial" w:cs="Arial"/>
          <w:sz w:val="22"/>
          <w:szCs w:val="22"/>
        </w:rPr>
        <w:tab/>
      </w:r>
      <w:r w:rsidRPr="007546F2">
        <w:rPr>
          <w:rFonts w:ascii="Arial" w:hAnsi="Arial" w:cs="Arial"/>
          <w:sz w:val="22"/>
          <w:szCs w:val="22"/>
        </w:rPr>
        <w:tab/>
      </w:r>
      <w:r w:rsidRPr="007546F2">
        <w:rPr>
          <w:rFonts w:ascii="Arial" w:hAnsi="Arial" w:cs="Arial"/>
          <w:sz w:val="22"/>
          <w:szCs w:val="22"/>
        </w:rPr>
        <w:tab/>
        <w:t>(202) 367-2302</w:t>
      </w:r>
    </w:p>
    <w:p w:rsidR="00E56F0B" w:rsidRPr="007546F2" w:rsidRDefault="007136DB" w:rsidP="00E56F0B">
      <w:pPr>
        <w:pStyle w:val="BodyText"/>
        <w:spacing w:after="0"/>
        <w:rPr>
          <w:rFonts w:ascii="Arial" w:hAnsi="Arial" w:cs="Arial"/>
          <w:b/>
          <w:bCs/>
          <w:sz w:val="22"/>
          <w:szCs w:val="22"/>
        </w:rPr>
      </w:pPr>
      <w:r>
        <w:rPr>
          <w:rFonts w:ascii="Arial" w:hAnsi="Arial" w:cs="Arial"/>
          <w:sz w:val="22"/>
          <w:szCs w:val="22"/>
        </w:rPr>
        <w:t xml:space="preserve">September </w:t>
      </w:r>
      <w:r w:rsidR="00012E0B">
        <w:rPr>
          <w:rFonts w:ascii="Arial" w:hAnsi="Arial" w:cs="Arial"/>
          <w:sz w:val="22"/>
          <w:szCs w:val="22"/>
        </w:rPr>
        <w:t>12</w:t>
      </w:r>
      <w:bookmarkStart w:id="0" w:name="_GoBack"/>
      <w:bookmarkEnd w:id="0"/>
      <w:r w:rsidR="00E56F0B">
        <w:rPr>
          <w:rFonts w:ascii="Arial" w:hAnsi="Arial" w:cs="Arial"/>
          <w:sz w:val="22"/>
          <w:szCs w:val="22"/>
        </w:rPr>
        <w:t>, 2018</w:t>
      </w:r>
      <w:r w:rsidR="00E56F0B" w:rsidRPr="007546F2">
        <w:rPr>
          <w:rFonts w:ascii="Arial" w:hAnsi="Arial" w:cs="Arial"/>
          <w:sz w:val="22"/>
          <w:szCs w:val="22"/>
        </w:rPr>
        <w:tab/>
      </w:r>
      <w:r w:rsidR="00E56F0B" w:rsidRPr="007546F2">
        <w:rPr>
          <w:rFonts w:ascii="Arial" w:hAnsi="Arial" w:cs="Arial"/>
          <w:sz w:val="22"/>
          <w:szCs w:val="22"/>
        </w:rPr>
        <w:tab/>
      </w:r>
      <w:r w:rsidR="00E56F0B" w:rsidRPr="007546F2">
        <w:rPr>
          <w:rFonts w:ascii="Arial" w:hAnsi="Arial" w:cs="Arial"/>
          <w:sz w:val="22"/>
          <w:szCs w:val="22"/>
        </w:rPr>
        <w:tab/>
      </w:r>
      <w:r w:rsidR="00E56F0B" w:rsidRPr="007546F2">
        <w:rPr>
          <w:rFonts w:ascii="Arial" w:hAnsi="Arial" w:cs="Arial"/>
          <w:sz w:val="22"/>
          <w:szCs w:val="22"/>
        </w:rPr>
        <w:tab/>
        <w:t xml:space="preserve"> </w:t>
      </w:r>
      <w:r w:rsidR="00E56F0B" w:rsidRPr="007546F2">
        <w:rPr>
          <w:rFonts w:ascii="Arial" w:hAnsi="Arial" w:cs="Arial"/>
          <w:sz w:val="22"/>
          <w:szCs w:val="22"/>
        </w:rPr>
        <w:tab/>
      </w:r>
      <w:r w:rsidR="00E56F0B" w:rsidRPr="007546F2">
        <w:rPr>
          <w:rFonts w:ascii="Arial" w:hAnsi="Arial" w:cs="Arial"/>
          <w:sz w:val="22"/>
          <w:szCs w:val="22"/>
        </w:rPr>
        <w:tab/>
      </w:r>
      <w:r w:rsidR="00E56F0B" w:rsidRPr="007546F2">
        <w:rPr>
          <w:rFonts w:ascii="Arial" w:hAnsi="Arial" w:cs="Arial"/>
          <w:sz w:val="22"/>
          <w:szCs w:val="22"/>
        </w:rPr>
        <w:tab/>
      </w:r>
      <w:r w:rsidR="00E56F0B" w:rsidRPr="007546F2">
        <w:rPr>
          <w:rFonts w:ascii="Arial" w:hAnsi="Arial" w:cs="Arial"/>
          <w:sz w:val="22"/>
          <w:szCs w:val="22"/>
        </w:rPr>
        <w:tab/>
      </w:r>
      <w:r w:rsidR="00E56F0B" w:rsidRPr="007546F2">
        <w:rPr>
          <w:rFonts w:ascii="Arial" w:hAnsi="Arial" w:cs="Arial"/>
          <w:b/>
          <w:bCs/>
          <w:sz w:val="22"/>
          <w:szCs w:val="22"/>
        </w:rPr>
        <w:t>adarvill@asbmr.org</w:t>
      </w:r>
    </w:p>
    <w:p w:rsidR="00E56F0B" w:rsidRPr="007546F2" w:rsidRDefault="00E56F0B" w:rsidP="00E56F0B">
      <w:pPr>
        <w:rPr>
          <w:rFonts w:ascii="Arial" w:hAnsi="Arial" w:cs="Arial"/>
        </w:rPr>
      </w:pPr>
    </w:p>
    <w:p w:rsidR="00E56F0B" w:rsidRPr="00BB6531" w:rsidRDefault="00C34BC8" w:rsidP="00E56F0B">
      <w:pPr>
        <w:jc w:val="center"/>
        <w:rPr>
          <w:rFonts w:ascii="Arial" w:hAnsi="Arial" w:cs="Arial"/>
          <w:b/>
        </w:rPr>
      </w:pPr>
      <w:r>
        <w:rPr>
          <w:rFonts w:ascii="Arial" w:hAnsi="Arial" w:cs="Arial"/>
          <w:b/>
        </w:rPr>
        <w:t xml:space="preserve">Announcement of Clinical Recommendations to Prevent Secondary Fractures,  </w:t>
      </w:r>
      <w:r w:rsidRPr="00BB6531">
        <w:rPr>
          <w:rFonts w:ascii="Arial" w:hAnsi="Arial" w:cs="Arial"/>
          <w:b/>
        </w:rPr>
        <w:t xml:space="preserve">Latest Research on </w:t>
      </w:r>
      <w:r>
        <w:rPr>
          <w:rFonts w:ascii="Arial" w:hAnsi="Arial" w:cs="Arial"/>
          <w:b/>
        </w:rPr>
        <w:t>Osteoporosis</w:t>
      </w:r>
      <w:r w:rsidRPr="00BB6531">
        <w:rPr>
          <w:rFonts w:ascii="Arial" w:hAnsi="Arial" w:cs="Arial"/>
          <w:b/>
        </w:rPr>
        <w:t xml:space="preserve"> Drug Holidays, Risk of Osteoporatic Fractures in Men, Impact of Exercise on Bone Mass in Men, Safety of </w:t>
      </w:r>
      <w:r>
        <w:rPr>
          <w:rFonts w:ascii="Arial" w:hAnsi="Arial" w:cs="Arial"/>
          <w:b/>
        </w:rPr>
        <w:t xml:space="preserve">Using </w:t>
      </w:r>
      <w:r w:rsidRPr="00BB6531">
        <w:rPr>
          <w:rFonts w:ascii="Arial" w:hAnsi="Arial" w:cs="Arial"/>
          <w:b/>
        </w:rPr>
        <w:t xml:space="preserve">Burosomab </w:t>
      </w:r>
      <w:r>
        <w:rPr>
          <w:rFonts w:ascii="Arial" w:hAnsi="Arial" w:cs="Arial"/>
          <w:b/>
        </w:rPr>
        <w:t>in</w:t>
      </w:r>
      <w:r w:rsidRPr="00BB6531">
        <w:rPr>
          <w:rFonts w:ascii="Arial" w:hAnsi="Arial" w:cs="Arial"/>
          <w:b/>
        </w:rPr>
        <w:t xml:space="preserve"> Children and More</w:t>
      </w:r>
      <w:r>
        <w:rPr>
          <w:rFonts w:ascii="Arial" w:hAnsi="Arial" w:cs="Arial"/>
          <w:b/>
        </w:rPr>
        <w:t xml:space="preserve"> at W</w:t>
      </w:r>
      <w:r w:rsidRPr="005E6045">
        <w:rPr>
          <w:rFonts w:ascii="Arial" w:hAnsi="Arial" w:cs="Arial"/>
          <w:b/>
        </w:rPr>
        <w:t xml:space="preserve">orld’s </w:t>
      </w:r>
      <w:r>
        <w:rPr>
          <w:rFonts w:ascii="Arial" w:hAnsi="Arial" w:cs="Arial"/>
          <w:b/>
        </w:rPr>
        <w:t>Premier</w:t>
      </w:r>
      <w:r w:rsidRPr="005E6045">
        <w:rPr>
          <w:rFonts w:ascii="Arial" w:hAnsi="Arial" w:cs="Arial"/>
          <w:b/>
        </w:rPr>
        <w:t xml:space="preserve"> </w:t>
      </w:r>
      <w:r>
        <w:rPr>
          <w:rFonts w:ascii="Arial" w:hAnsi="Arial" w:cs="Arial"/>
          <w:b/>
        </w:rPr>
        <w:t>S</w:t>
      </w:r>
      <w:r w:rsidRPr="005E6045">
        <w:rPr>
          <w:rFonts w:ascii="Arial" w:hAnsi="Arial" w:cs="Arial"/>
          <w:b/>
        </w:rPr>
        <w:t xml:space="preserve">cientific </w:t>
      </w:r>
      <w:r>
        <w:rPr>
          <w:rFonts w:ascii="Arial" w:hAnsi="Arial" w:cs="Arial"/>
          <w:b/>
        </w:rPr>
        <w:t>Meeting</w:t>
      </w:r>
      <w:r w:rsidRPr="005E6045">
        <w:rPr>
          <w:rFonts w:ascii="Arial" w:hAnsi="Arial" w:cs="Arial"/>
          <w:b/>
        </w:rPr>
        <w:t xml:space="preserve"> for </w:t>
      </w:r>
      <w:r>
        <w:rPr>
          <w:rFonts w:ascii="Arial" w:hAnsi="Arial" w:cs="Arial"/>
          <w:b/>
        </w:rPr>
        <w:t>B</w:t>
      </w:r>
      <w:r w:rsidRPr="005E6045">
        <w:rPr>
          <w:rFonts w:ascii="Arial" w:hAnsi="Arial" w:cs="Arial"/>
          <w:b/>
        </w:rPr>
        <w:t xml:space="preserve">one, </w:t>
      </w:r>
      <w:r>
        <w:rPr>
          <w:rFonts w:ascii="Arial" w:hAnsi="Arial" w:cs="Arial"/>
          <w:b/>
        </w:rPr>
        <w:t>M</w:t>
      </w:r>
      <w:r w:rsidRPr="005E6045">
        <w:rPr>
          <w:rFonts w:ascii="Arial" w:hAnsi="Arial" w:cs="Arial"/>
          <w:b/>
        </w:rPr>
        <w:t xml:space="preserve">ineral and </w:t>
      </w:r>
      <w:r>
        <w:rPr>
          <w:rFonts w:ascii="Arial" w:hAnsi="Arial" w:cs="Arial"/>
          <w:b/>
        </w:rPr>
        <w:t>Musculoskeletal R</w:t>
      </w:r>
      <w:r w:rsidRPr="005E6045">
        <w:rPr>
          <w:rFonts w:ascii="Arial" w:hAnsi="Arial" w:cs="Arial"/>
          <w:b/>
        </w:rPr>
        <w:t xml:space="preserve">esearch </w:t>
      </w:r>
      <w:r w:rsidRPr="00BB6531">
        <w:rPr>
          <w:rFonts w:ascii="Arial" w:hAnsi="Arial" w:cs="Arial"/>
          <w:b/>
        </w:rPr>
        <w:t xml:space="preserve"> </w:t>
      </w:r>
    </w:p>
    <w:p w:rsidR="00E56F0B" w:rsidRDefault="00E56F0B" w:rsidP="00E56F0B">
      <w:pPr>
        <w:spacing w:line="240" w:lineRule="auto"/>
        <w:contextualSpacing/>
        <w:jc w:val="center"/>
        <w:rPr>
          <w:rFonts w:ascii="Arial" w:hAnsi="Arial" w:cs="Arial"/>
          <w:b/>
        </w:rPr>
      </w:pPr>
      <w:r>
        <w:rPr>
          <w:rFonts w:ascii="Arial" w:hAnsi="Arial" w:cs="Arial"/>
          <w:b/>
        </w:rPr>
        <w:t>ASBMR 2018 Annual Meeting</w:t>
      </w:r>
      <w:r w:rsidRPr="007546F2">
        <w:rPr>
          <w:rFonts w:ascii="Arial" w:hAnsi="Arial" w:cs="Arial"/>
          <w:b/>
        </w:rPr>
        <w:t xml:space="preserve"> - September </w:t>
      </w:r>
      <w:r>
        <w:rPr>
          <w:rFonts w:ascii="Arial" w:hAnsi="Arial" w:cs="Arial"/>
          <w:b/>
        </w:rPr>
        <w:t>2</w:t>
      </w:r>
      <w:r w:rsidRPr="007546F2">
        <w:rPr>
          <w:rFonts w:ascii="Arial" w:hAnsi="Arial" w:cs="Arial"/>
          <w:b/>
        </w:rPr>
        <w:t>8-</w:t>
      </w:r>
      <w:r>
        <w:rPr>
          <w:rFonts w:ascii="Arial" w:hAnsi="Arial" w:cs="Arial"/>
          <w:b/>
        </w:rPr>
        <w:t xml:space="preserve"> October 1 – Montréal, Québec, Canada</w:t>
      </w:r>
    </w:p>
    <w:p w:rsidR="00E56F0B" w:rsidRDefault="00E56F0B" w:rsidP="00E56F0B">
      <w:pPr>
        <w:pStyle w:val="NormalWeb"/>
        <w:spacing w:before="0" w:beforeAutospacing="0"/>
        <w:contextualSpacing/>
        <w:jc w:val="center"/>
        <w:rPr>
          <w:rFonts w:ascii="Arial" w:hAnsi="Arial" w:cs="Arial"/>
          <w:sz w:val="22"/>
          <w:szCs w:val="22"/>
        </w:rPr>
      </w:pPr>
      <w:r>
        <w:rPr>
          <w:rFonts w:ascii="Arial" w:hAnsi="Arial" w:cs="Arial"/>
          <w:sz w:val="22"/>
          <w:szCs w:val="22"/>
        </w:rPr>
        <w:t>On Twitter @ASBMR, #ASBMR2018</w:t>
      </w:r>
    </w:p>
    <w:p w:rsidR="00E56F0B" w:rsidRDefault="00E56F0B" w:rsidP="00E56F0B">
      <w:pPr>
        <w:pStyle w:val="Default"/>
        <w:rPr>
          <w:rFonts w:ascii="Arial" w:hAnsi="Arial" w:cs="Arial"/>
          <w:sz w:val="22"/>
          <w:szCs w:val="22"/>
        </w:rPr>
      </w:pPr>
      <w:r>
        <w:rPr>
          <w:rFonts w:ascii="Arial" w:hAnsi="Arial" w:cs="Arial"/>
          <w:sz w:val="22"/>
          <w:szCs w:val="22"/>
        </w:rPr>
        <w:t xml:space="preserve">More than 3,000 bone scientists will come together for the </w:t>
      </w:r>
      <w:r w:rsidRPr="00372A32">
        <w:rPr>
          <w:rFonts w:ascii="Arial" w:hAnsi="Arial" w:cs="Arial"/>
          <w:sz w:val="22"/>
          <w:szCs w:val="22"/>
        </w:rPr>
        <w:t>American Society for Bone a</w:t>
      </w:r>
      <w:r>
        <w:rPr>
          <w:rFonts w:ascii="Arial" w:hAnsi="Arial" w:cs="Arial"/>
          <w:sz w:val="22"/>
          <w:szCs w:val="22"/>
        </w:rPr>
        <w:t>nd Mineral Research (ASBMR) 2018</w:t>
      </w:r>
      <w:r w:rsidRPr="00372A32">
        <w:rPr>
          <w:rFonts w:ascii="Arial" w:hAnsi="Arial" w:cs="Arial"/>
          <w:sz w:val="22"/>
          <w:szCs w:val="22"/>
        </w:rPr>
        <w:t xml:space="preserve"> Annual Meeting</w:t>
      </w:r>
      <w:r>
        <w:rPr>
          <w:rFonts w:ascii="Arial" w:hAnsi="Arial" w:cs="Arial"/>
          <w:sz w:val="22"/>
          <w:szCs w:val="22"/>
        </w:rPr>
        <w:t xml:space="preserve"> in Montréal September 28 – October 1,</w:t>
      </w:r>
      <w:r w:rsidRPr="00372A32">
        <w:rPr>
          <w:rFonts w:ascii="Arial" w:hAnsi="Arial" w:cs="Arial"/>
          <w:sz w:val="22"/>
          <w:szCs w:val="22"/>
        </w:rPr>
        <w:t xml:space="preserve"> the </w:t>
      </w:r>
      <w:r>
        <w:rPr>
          <w:rFonts w:ascii="Arial" w:hAnsi="Arial" w:cs="Arial"/>
          <w:sz w:val="22"/>
          <w:szCs w:val="22"/>
        </w:rPr>
        <w:t>premier</w:t>
      </w:r>
      <w:r w:rsidRPr="00372A32">
        <w:rPr>
          <w:rFonts w:ascii="Arial" w:hAnsi="Arial" w:cs="Arial"/>
          <w:sz w:val="22"/>
          <w:szCs w:val="22"/>
        </w:rPr>
        <w:t xml:space="preserve"> scientific me</w:t>
      </w:r>
      <w:r>
        <w:rPr>
          <w:rFonts w:ascii="Arial" w:hAnsi="Arial" w:cs="Arial"/>
          <w:sz w:val="22"/>
          <w:szCs w:val="22"/>
        </w:rPr>
        <w:t>eting in the world on bone, mineral and musculoskeletal science, to present their latest research and collaborate on new opportunities to increase the testing, diagnosis and treatment options</w:t>
      </w:r>
      <w:r w:rsidR="005E6045">
        <w:rPr>
          <w:rFonts w:ascii="Arial" w:hAnsi="Arial" w:cs="Arial"/>
          <w:sz w:val="22"/>
          <w:szCs w:val="22"/>
        </w:rPr>
        <w:t xml:space="preserve"> </w:t>
      </w:r>
      <w:r w:rsidR="00C34BC8">
        <w:rPr>
          <w:rFonts w:ascii="Arial" w:hAnsi="Arial" w:cs="Arial"/>
          <w:sz w:val="22"/>
          <w:szCs w:val="22"/>
        </w:rPr>
        <w:t>for osteoporosis and other bone diseases.</w:t>
      </w:r>
      <w:r w:rsidR="00BB6531">
        <w:rPr>
          <w:rFonts w:ascii="Arial" w:hAnsi="Arial" w:cs="Arial"/>
          <w:sz w:val="22"/>
          <w:szCs w:val="22"/>
        </w:rPr>
        <w:t xml:space="preserve"> </w:t>
      </w:r>
    </w:p>
    <w:p w:rsidR="00C34BC8" w:rsidRDefault="00C34BC8" w:rsidP="00E56F0B">
      <w:pPr>
        <w:pStyle w:val="Default"/>
        <w:rPr>
          <w:rFonts w:ascii="Arial" w:hAnsi="Arial" w:cs="Arial"/>
          <w:sz w:val="22"/>
          <w:szCs w:val="22"/>
        </w:rPr>
      </w:pPr>
    </w:p>
    <w:p w:rsidR="00C34BC8" w:rsidRDefault="00C34BC8" w:rsidP="00C34BC8">
      <w:pPr>
        <w:pStyle w:val="Default"/>
        <w:rPr>
          <w:rFonts w:ascii="Arial" w:hAnsi="Arial" w:cs="Arial"/>
          <w:sz w:val="22"/>
          <w:szCs w:val="22"/>
        </w:rPr>
      </w:pPr>
      <w:r>
        <w:rPr>
          <w:rFonts w:ascii="Arial" w:hAnsi="Arial" w:cs="Arial"/>
          <w:sz w:val="22"/>
          <w:szCs w:val="22"/>
        </w:rPr>
        <w:t xml:space="preserve">The meeting will feature recommendations to tackle the public health crisis of osteoporosis; the impact of exercise on bone mass in men; the safety of Burosomab in children and adolescents, research and guidelines to help reduce secondary fractures. Learn more about these highlights of the ASBMR 2018 Annual Meeting with specific research studies featured below. </w:t>
      </w:r>
    </w:p>
    <w:p w:rsidR="00C34BC8" w:rsidRDefault="00C34BC8" w:rsidP="00E56F0B">
      <w:pPr>
        <w:pStyle w:val="Default"/>
        <w:rPr>
          <w:rFonts w:ascii="Arial" w:hAnsi="Arial" w:cs="Arial"/>
          <w:sz w:val="22"/>
          <w:szCs w:val="22"/>
        </w:rPr>
      </w:pPr>
    </w:p>
    <w:p w:rsidR="00E56F0B" w:rsidRDefault="00E56F0B" w:rsidP="00E56F0B">
      <w:pPr>
        <w:pStyle w:val="NormalWeb"/>
        <w:spacing w:before="0" w:beforeAutospacing="0" w:after="0" w:afterAutospacing="0"/>
        <w:rPr>
          <w:rFonts w:ascii="Arial" w:hAnsi="Arial" w:cs="Arial"/>
          <w:sz w:val="22"/>
          <w:szCs w:val="22"/>
        </w:rPr>
      </w:pPr>
    </w:p>
    <w:p w:rsidR="00E56F0B" w:rsidRDefault="00E56F0B" w:rsidP="00E56F0B">
      <w:pPr>
        <w:pStyle w:val="NormalWeb"/>
        <w:spacing w:before="0" w:beforeAutospacing="0"/>
        <w:ind w:left="1440" w:hanging="1440"/>
        <w:contextualSpacing/>
        <w:rPr>
          <w:rFonts w:ascii="Arial" w:hAnsi="Arial" w:cs="Arial"/>
          <w:sz w:val="22"/>
          <w:szCs w:val="22"/>
        </w:rPr>
      </w:pPr>
      <w:r w:rsidRPr="003206FA">
        <w:rPr>
          <w:rFonts w:ascii="Arial" w:hAnsi="Arial" w:cs="Arial"/>
          <w:b/>
          <w:sz w:val="22"/>
          <w:szCs w:val="22"/>
        </w:rPr>
        <w:t xml:space="preserve">WHAT: </w:t>
      </w:r>
      <w:r w:rsidRPr="003206FA">
        <w:rPr>
          <w:rFonts w:ascii="Arial" w:hAnsi="Arial" w:cs="Arial"/>
          <w:b/>
          <w:sz w:val="22"/>
          <w:szCs w:val="22"/>
        </w:rPr>
        <w:tab/>
      </w:r>
      <w:r w:rsidRPr="00CA10CE">
        <w:rPr>
          <w:rFonts w:ascii="Arial" w:hAnsi="Arial" w:cs="Arial"/>
          <w:sz w:val="22"/>
          <w:szCs w:val="22"/>
        </w:rPr>
        <w:t xml:space="preserve">American Society </w:t>
      </w:r>
      <w:r>
        <w:rPr>
          <w:rFonts w:ascii="Arial" w:hAnsi="Arial" w:cs="Arial"/>
          <w:sz w:val="22"/>
          <w:szCs w:val="22"/>
        </w:rPr>
        <w:t>for Bone and Mineral Research (ASBMR) 2018 Annual Meeting</w:t>
      </w:r>
    </w:p>
    <w:p w:rsidR="00E56F0B" w:rsidRDefault="00012E0B" w:rsidP="00E56F0B">
      <w:pPr>
        <w:pStyle w:val="NormalWeb"/>
        <w:spacing w:before="0" w:beforeAutospacing="0" w:line="360" w:lineRule="auto"/>
        <w:ind w:left="720" w:firstLine="720"/>
        <w:contextualSpacing/>
        <w:rPr>
          <w:rStyle w:val="Hyperlink"/>
          <w:rFonts w:ascii="Arial" w:hAnsi="Arial" w:cs="Arial"/>
          <w:sz w:val="22"/>
          <w:szCs w:val="22"/>
        </w:rPr>
      </w:pPr>
      <w:hyperlink r:id="rId8" w:history="1">
        <w:r w:rsidR="00E56F0B" w:rsidRPr="00392D6E">
          <w:rPr>
            <w:rStyle w:val="Hyperlink"/>
            <w:rFonts w:ascii="Arial" w:hAnsi="Arial" w:cs="Arial"/>
            <w:sz w:val="22"/>
            <w:szCs w:val="22"/>
          </w:rPr>
          <w:t>http://www.asbmr.org/annual-meeting</w:t>
        </w:r>
      </w:hyperlink>
    </w:p>
    <w:p w:rsidR="00E56F0B" w:rsidRDefault="00E56F0B" w:rsidP="00E56F0B">
      <w:pPr>
        <w:pStyle w:val="NormalWeb"/>
        <w:spacing w:before="0" w:beforeAutospacing="0" w:line="360" w:lineRule="auto"/>
        <w:ind w:left="720" w:firstLine="720"/>
        <w:contextualSpacing/>
        <w:rPr>
          <w:rFonts w:ascii="Arial" w:hAnsi="Arial" w:cs="Arial"/>
          <w:sz w:val="22"/>
          <w:szCs w:val="22"/>
        </w:rPr>
      </w:pPr>
    </w:p>
    <w:p w:rsidR="00E56F0B" w:rsidRPr="00CA10CE" w:rsidRDefault="00E56F0B" w:rsidP="00E56F0B">
      <w:pPr>
        <w:pStyle w:val="NormalWeb"/>
        <w:spacing w:before="0" w:beforeAutospacing="0" w:line="360" w:lineRule="auto"/>
        <w:rPr>
          <w:rFonts w:ascii="Arial" w:hAnsi="Arial" w:cs="Arial"/>
          <w:sz w:val="22"/>
          <w:szCs w:val="22"/>
        </w:rPr>
      </w:pPr>
      <w:r w:rsidRPr="003206FA">
        <w:rPr>
          <w:rFonts w:ascii="Arial" w:hAnsi="Arial" w:cs="Arial"/>
          <w:b/>
          <w:sz w:val="22"/>
          <w:szCs w:val="22"/>
        </w:rPr>
        <w:t>WHEN:</w:t>
      </w:r>
      <w:r w:rsidRPr="00CA10CE">
        <w:rPr>
          <w:rFonts w:ascii="Arial" w:hAnsi="Arial" w:cs="Arial"/>
          <w:sz w:val="22"/>
          <w:szCs w:val="22"/>
        </w:rPr>
        <w:t xml:space="preserve"> </w:t>
      </w:r>
      <w:r w:rsidRPr="00CA10CE">
        <w:rPr>
          <w:rFonts w:ascii="Arial" w:hAnsi="Arial" w:cs="Arial"/>
          <w:sz w:val="22"/>
          <w:szCs w:val="22"/>
        </w:rPr>
        <w:tab/>
      </w:r>
      <w:r>
        <w:rPr>
          <w:rFonts w:ascii="Arial" w:hAnsi="Arial" w:cs="Arial"/>
          <w:sz w:val="22"/>
          <w:szCs w:val="22"/>
        </w:rPr>
        <w:t>September 28 – October 1, 2018 (Friday to Monday)</w:t>
      </w:r>
    </w:p>
    <w:p w:rsidR="00E56F0B" w:rsidRPr="00CA10CE" w:rsidRDefault="00E56F0B" w:rsidP="00E56F0B">
      <w:pPr>
        <w:pStyle w:val="NormalWeb"/>
        <w:spacing w:before="0" w:beforeAutospacing="0" w:after="0"/>
        <w:rPr>
          <w:rFonts w:ascii="Arial" w:hAnsi="Arial" w:cs="Arial"/>
          <w:sz w:val="22"/>
          <w:szCs w:val="22"/>
        </w:rPr>
      </w:pPr>
      <w:r w:rsidRPr="003206FA">
        <w:rPr>
          <w:rFonts w:ascii="Arial" w:hAnsi="Arial" w:cs="Arial"/>
          <w:b/>
          <w:sz w:val="22"/>
          <w:szCs w:val="22"/>
        </w:rPr>
        <w:t>WHERE:</w:t>
      </w:r>
      <w:r w:rsidRPr="00CA10CE">
        <w:rPr>
          <w:rFonts w:ascii="Arial" w:hAnsi="Arial" w:cs="Arial"/>
          <w:sz w:val="22"/>
          <w:szCs w:val="22"/>
        </w:rPr>
        <w:t xml:space="preserve"> </w:t>
      </w:r>
      <w:r w:rsidRPr="00CA10CE">
        <w:rPr>
          <w:rFonts w:ascii="Arial" w:hAnsi="Arial" w:cs="Arial"/>
          <w:sz w:val="22"/>
          <w:szCs w:val="22"/>
        </w:rPr>
        <w:tab/>
      </w:r>
      <w:r>
        <w:rPr>
          <w:rFonts w:ascii="Arial" w:hAnsi="Arial" w:cs="Arial"/>
          <w:sz w:val="22"/>
          <w:szCs w:val="22"/>
        </w:rPr>
        <w:t xml:space="preserve">Palais des congress de Montréal, Montréal, Québec, Canada </w:t>
      </w:r>
    </w:p>
    <w:p w:rsidR="00E56F0B" w:rsidRDefault="00E56F0B" w:rsidP="00E56F0B">
      <w:pPr>
        <w:pStyle w:val="NormalWeb"/>
        <w:spacing w:before="0" w:beforeAutospacing="0" w:after="0"/>
        <w:ind w:left="1440" w:hanging="1440"/>
        <w:rPr>
          <w:rFonts w:ascii="Arial" w:hAnsi="Arial" w:cs="Arial"/>
          <w:sz w:val="22"/>
          <w:szCs w:val="22"/>
        </w:rPr>
      </w:pPr>
      <w:r w:rsidRPr="003206FA">
        <w:rPr>
          <w:rFonts w:ascii="Arial" w:hAnsi="Arial" w:cs="Arial"/>
          <w:b/>
          <w:sz w:val="22"/>
          <w:szCs w:val="22"/>
        </w:rPr>
        <w:t>RSVP:</w:t>
      </w:r>
      <w:r w:rsidRPr="00CA10CE">
        <w:rPr>
          <w:rFonts w:ascii="Arial" w:hAnsi="Arial" w:cs="Arial"/>
          <w:sz w:val="22"/>
          <w:szCs w:val="22"/>
        </w:rPr>
        <w:tab/>
        <w:t>For more information and to register for press credentials, please conta</w:t>
      </w:r>
      <w:r>
        <w:rPr>
          <w:rFonts w:ascii="Arial" w:hAnsi="Arial" w:cs="Arial"/>
          <w:sz w:val="22"/>
          <w:szCs w:val="22"/>
        </w:rPr>
        <w:t xml:space="preserve">ct Amanda Darvill at </w:t>
      </w:r>
      <w:hyperlink r:id="rId9" w:history="1">
        <w:r w:rsidRPr="007654FF">
          <w:rPr>
            <w:rStyle w:val="Hyperlink"/>
            <w:rFonts w:ascii="Arial" w:hAnsi="Arial" w:cs="Arial"/>
            <w:sz w:val="22"/>
            <w:szCs w:val="22"/>
          </w:rPr>
          <w:t>adarvill@asbmr.org</w:t>
        </w:r>
      </w:hyperlink>
      <w:r>
        <w:rPr>
          <w:rFonts w:ascii="Arial" w:hAnsi="Arial" w:cs="Arial"/>
          <w:sz w:val="22"/>
          <w:szCs w:val="22"/>
        </w:rPr>
        <w:t xml:space="preserve"> </w:t>
      </w:r>
    </w:p>
    <w:p w:rsidR="00BB6428" w:rsidRDefault="00BB6428" w:rsidP="00E56F0B">
      <w:pPr>
        <w:pStyle w:val="NormalWeb"/>
        <w:spacing w:before="0" w:beforeAutospacing="0" w:after="0"/>
        <w:ind w:left="1440" w:hanging="1440"/>
        <w:rPr>
          <w:rFonts w:ascii="Arial" w:hAnsi="Arial" w:cs="Arial"/>
          <w:sz w:val="22"/>
          <w:szCs w:val="22"/>
        </w:rPr>
      </w:pPr>
    </w:p>
    <w:p w:rsidR="00E56F0B" w:rsidRPr="003206FA" w:rsidRDefault="003206FA" w:rsidP="00E56F0B">
      <w:pPr>
        <w:pStyle w:val="NormalWeb"/>
        <w:spacing w:before="0" w:beforeAutospacing="0" w:after="0" w:afterAutospacing="0"/>
        <w:rPr>
          <w:rFonts w:ascii="Arial" w:hAnsi="Arial" w:cs="Arial"/>
          <w:b/>
          <w:sz w:val="22"/>
          <w:szCs w:val="22"/>
        </w:rPr>
      </w:pPr>
      <w:r w:rsidRPr="003206FA">
        <w:rPr>
          <w:rFonts w:ascii="Arial" w:hAnsi="Arial" w:cs="Arial"/>
          <w:b/>
          <w:sz w:val="22"/>
          <w:szCs w:val="22"/>
        </w:rPr>
        <w:lastRenderedPageBreak/>
        <w:t xml:space="preserve">Selected </w:t>
      </w:r>
      <w:r w:rsidR="00E56F0B" w:rsidRPr="003206FA">
        <w:rPr>
          <w:rFonts w:ascii="Arial" w:hAnsi="Arial" w:cs="Arial"/>
          <w:b/>
          <w:sz w:val="22"/>
          <w:szCs w:val="22"/>
        </w:rPr>
        <w:t xml:space="preserve">Highlights </w:t>
      </w:r>
      <w:r w:rsidRPr="003206FA">
        <w:rPr>
          <w:rFonts w:ascii="Arial" w:hAnsi="Arial" w:cs="Arial"/>
          <w:b/>
          <w:sz w:val="22"/>
          <w:szCs w:val="22"/>
        </w:rPr>
        <w:t>of the ASBMR Meeting</w:t>
      </w:r>
    </w:p>
    <w:p w:rsidR="007D72B4" w:rsidRDefault="007D72B4" w:rsidP="00E56F0B">
      <w:pPr>
        <w:pStyle w:val="NormalWeb"/>
        <w:spacing w:before="0" w:beforeAutospacing="0" w:after="0" w:afterAutospacing="0"/>
        <w:rPr>
          <w:rFonts w:ascii="Arial" w:hAnsi="Arial" w:cs="Arial"/>
          <w:sz w:val="22"/>
          <w:szCs w:val="22"/>
        </w:rPr>
      </w:pPr>
    </w:p>
    <w:p w:rsidR="007D72B4" w:rsidRDefault="007D72B4" w:rsidP="007D72B4">
      <w:pPr>
        <w:spacing w:after="0"/>
        <w:rPr>
          <w:rFonts w:ascii="Arial" w:hAnsi="Arial" w:cs="Arial"/>
        </w:rPr>
      </w:pPr>
      <w:r w:rsidRPr="007546F2">
        <w:rPr>
          <w:rFonts w:ascii="Arial" w:hAnsi="Arial" w:cs="Arial"/>
        </w:rPr>
        <w:t xml:space="preserve">For a complete program, please visit </w:t>
      </w:r>
      <w:hyperlink r:id="rId10" w:history="1">
        <w:r w:rsidRPr="007546F2">
          <w:rPr>
            <w:rStyle w:val="Hyperlink"/>
            <w:rFonts w:ascii="Arial" w:hAnsi="Arial" w:cs="Arial"/>
          </w:rPr>
          <w:t>www.asbmr.org/official-program</w:t>
        </w:r>
      </w:hyperlink>
      <w:r w:rsidRPr="007546F2">
        <w:rPr>
          <w:rFonts w:ascii="Arial" w:hAnsi="Arial" w:cs="Arial"/>
        </w:rPr>
        <w:t xml:space="preserve">. Full abstracts are available to all registered media or upon request. For more media information and registration details, please go to </w:t>
      </w:r>
      <w:hyperlink r:id="rId11" w:history="1">
        <w:r w:rsidRPr="007546F2">
          <w:rPr>
            <w:rStyle w:val="Hyperlink"/>
            <w:rFonts w:ascii="Arial" w:hAnsi="Arial" w:cs="Arial"/>
          </w:rPr>
          <w:t>http://www.asbmr.org/media</w:t>
        </w:r>
      </w:hyperlink>
      <w:r>
        <w:rPr>
          <w:rFonts w:ascii="Arial" w:hAnsi="Arial" w:cs="Arial"/>
        </w:rPr>
        <w:t xml:space="preserve"> </w:t>
      </w:r>
      <w:r w:rsidRPr="007546F2">
        <w:rPr>
          <w:rFonts w:ascii="Arial" w:hAnsi="Arial" w:cs="Arial"/>
        </w:rPr>
        <w:t>or contact Amanda Darvill</w:t>
      </w:r>
      <w:r>
        <w:rPr>
          <w:rFonts w:ascii="Arial" w:hAnsi="Arial" w:cs="Arial"/>
        </w:rPr>
        <w:t xml:space="preserve"> at </w:t>
      </w:r>
      <w:hyperlink r:id="rId12" w:history="1">
        <w:r w:rsidRPr="007546F2">
          <w:rPr>
            <w:rStyle w:val="Hyperlink"/>
            <w:rFonts w:ascii="Arial" w:hAnsi="Arial" w:cs="Arial"/>
          </w:rPr>
          <w:t>adarvill@asbmr.org</w:t>
        </w:r>
      </w:hyperlink>
      <w:r w:rsidRPr="007546F2">
        <w:rPr>
          <w:rFonts w:ascii="Arial" w:hAnsi="Arial" w:cs="Arial"/>
        </w:rPr>
        <w:t xml:space="preserve">. </w:t>
      </w:r>
    </w:p>
    <w:p w:rsidR="00944D5E" w:rsidRDefault="00944D5E" w:rsidP="007D72B4">
      <w:pPr>
        <w:spacing w:after="0"/>
        <w:rPr>
          <w:rFonts w:ascii="Arial" w:hAnsi="Arial" w:cs="Arial"/>
        </w:rPr>
      </w:pPr>
    </w:p>
    <w:p w:rsidR="00944D5E" w:rsidRDefault="00944D5E" w:rsidP="007D72B4">
      <w:pPr>
        <w:spacing w:after="0"/>
        <w:rPr>
          <w:rFonts w:ascii="Arial" w:hAnsi="Arial" w:cs="Arial"/>
        </w:rPr>
      </w:pPr>
      <w:r>
        <w:rPr>
          <w:rFonts w:ascii="Arial" w:hAnsi="Arial" w:cs="Arial"/>
        </w:rPr>
        <w:t xml:space="preserve">Please note that all abstracts are embargoed until one hour after the presentation times noted below. </w:t>
      </w:r>
    </w:p>
    <w:p w:rsidR="007D72B4" w:rsidRDefault="007D72B4" w:rsidP="00E56F0B">
      <w:pPr>
        <w:pStyle w:val="NormalWeb"/>
        <w:spacing w:before="0" w:beforeAutospacing="0" w:after="0" w:afterAutospacing="0"/>
        <w:rPr>
          <w:rFonts w:ascii="Arial" w:hAnsi="Arial" w:cs="Arial"/>
          <w:sz w:val="22"/>
          <w:szCs w:val="22"/>
        </w:rPr>
      </w:pPr>
    </w:p>
    <w:p w:rsidR="00C34BC8" w:rsidRPr="003206FA" w:rsidRDefault="004E292A" w:rsidP="00960AD1">
      <w:pPr>
        <w:pStyle w:val="NormalWeb"/>
        <w:numPr>
          <w:ilvl w:val="0"/>
          <w:numId w:val="2"/>
        </w:numPr>
        <w:spacing w:before="0" w:beforeAutospacing="0" w:after="0" w:afterAutospacing="0"/>
        <w:rPr>
          <w:rFonts w:ascii="Arial" w:hAnsi="Arial" w:cs="Arial"/>
          <w:b/>
          <w:sz w:val="22"/>
          <w:szCs w:val="22"/>
        </w:rPr>
      </w:pPr>
      <w:r>
        <w:rPr>
          <w:rFonts w:ascii="Arial" w:hAnsi="Arial" w:cs="Arial"/>
          <w:b/>
          <w:sz w:val="22"/>
          <w:szCs w:val="22"/>
        </w:rPr>
        <w:t>Plenary lectures cover</w:t>
      </w:r>
      <w:r w:rsidR="00960AD1" w:rsidRPr="003206FA">
        <w:rPr>
          <w:rFonts w:ascii="Arial" w:hAnsi="Arial" w:cs="Arial"/>
          <w:b/>
          <w:sz w:val="22"/>
          <w:szCs w:val="22"/>
        </w:rPr>
        <w:t xml:space="preserve"> building bone and rare skeletal diseases</w:t>
      </w:r>
    </w:p>
    <w:p w:rsidR="00960AD1" w:rsidRPr="00960AD1" w:rsidRDefault="00960AD1" w:rsidP="00960AD1">
      <w:pPr>
        <w:pStyle w:val="NormalWeb"/>
        <w:numPr>
          <w:ilvl w:val="1"/>
          <w:numId w:val="2"/>
        </w:numPr>
        <w:spacing w:before="0" w:beforeAutospacing="0" w:after="0" w:afterAutospacing="0"/>
        <w:rPr>
          <w:rFonts w:ascii="Arial" w:hAnsi="Arial" w:cs="Arial"/>
          <w:sz w:val="22"/>
          <w:szCs w:val="22"/>
        </w:rPr>
      </w:pPr>
      <w:r w:rsidRPr="00960AD1">
        <w:rPr>
          <w:rFonts w:ascii="Arial" w:hAnsi="Arial" w:cs="Arial"/>
          <w:sz w:val="22"/>
          <w:szCs w:val="22"/>
        </w:rPr>
        <w:t xml:space="preserve">Gerald D. Aurbach Lecture - Building Bone by Targeting the Schnurri3 Pathway Laurie Glimcher, </w:t>
      </w:r>
      <w:r w:rsidR="008A59FB">
        <w:rPr>
          <w:rFonts w:ascii="Arial" w:hAnsi="Arial" w:cs="Arial"/>
          <w:sz w:val="22"/>
          <w:szCs w:val="22"/>
        </w:rPr>
        <w:t xml:space="preserve">MD, </w:t>
      </w:r>
      <w:r w:rsidRPr="00960AD1">
        <w:rPr>
          <w:rFonts w:ascii="Arial" w:hAnsi="Arial" w:cs="Arial"/>
          <w:sz w:val="22"/>
          <w:szCs w:val="22"/>
        </w:rPr>
        <w:t>Dana-Farber Cancer Institute, United States</w:t>
      </w:r>
    </w:p>
    <w:p w:rsidR="00960AD1" w:rsidRPr="00960AD1" w:rsidRDefault="00960AD1" w:rsidP="00960AD1">
      <w:pPr>
        <w:pStyle w:val="NormalWeb"/>
        <w:spacing w:before="0" w:beforeAutospacing="0" w:after="0" w:afterAutospacing="0"/>
        <w:ind w:left="1440"/>
        <w:rPr>
          <w:rFonts w:ascii="Arial" w:hAnsi="Arial" w:cs="Arial"/>
          <w:sz w:val="22"/>
          <w:szCs w:val="22"/>
        </w:rPr>
      </w:pPr>
      <w:r w:rsidRPr="00960AD1">
        <w:rPr>
          <w:rFonts w:ascii="Arial" w:hAnsi="Arial" w:cs="Arial"/>
          <w:sz w:val="22"/>
          <w:szCs w:val="22"/>
        </w:rPr>
        <w:t>Friday, September 28, 08:30 am – 9:30 am</w:t>
      </w:r>
    </w:p>
    <w:p w:rsidR="00960AD1" w:rsidRDefault="00960AD1" w:rsidP="00960AD1">
      <w:pPr>
        <w:pStyle w:val="NormalWeb"/>
        <w:spacing w:before="0" w:beforeAutospacing="0" w:after="0"/>
        <w:ind w:left="1080"/>
        <w:rPr>
          <w:rFonts w:ascii="Arial" w:hAnsi="Arial" w:cs="Arial"/>
          <w:sz w:val="22"/>
          <w:szCs w:val="22"/>
        </w:rPr>
      </w:pPr>
    </w:p>
    <w:p w:rsidR="00960AD1" w:rsidRPr="00960AD1" w:rsidRDefault="00960AD1" w:rsidP="00960AD1">
      <w:pPr>
        <w:pStyle w:val="NormalWeb"/>
        <w:numPr>
          <w:ilvl w:val="1"/>
          <w:numId w:val="2"/>
        </w:numPr>
        <w:spacing w:before="0" w:beforeAutospacing="0" w:after="0"/>
        <w:rPr>
          <w:rFonts w:ascii="Arial" w:hAnsi="Arial" w:cs="Arial"/>
          <w:sz w:val="22"/>
          <w:szCs w:val="22"/>
        </w:rPr>
      </w:pPr>
      <w:r w:rsidRPr="00960AD1">
        <w:rPr>
          <w:rFonts w:ascii="Arial" w:hAnsi="Arial" w:cs="Arial"/>
          <w:sz w:val="22"/>
          <w:szCs w:val="22"/>
        </w:rPr>
        <w:t xml:space="preserve">Louis V. Avioli Lecture - From Rare Skeletal Diseases to Genetic Determinants of Skeletal Homeostasis </w:t>
      </w:r>
      <w:r>
        <w:rPr>
          <w:rFonts w:ascii="Arial" w:hAnsi="Arial" w:cs="Arial"/>
          <w:sz w:val="22"/>
          <w:szCs w:val="22"/>
        </w:rPr>
        <w:t xml:space="preserve">                                                                                                          </w:t>
      </w:r>
      <w:r w:rsidRPr="00960AD1">
        <w:rPr>
          <w:rFonts w:ascii="Arial" w:hAnsi="Arial" w:cs="Arial"/>
          <w:sz w:val="22"/>
          <w:szCs w:val="22"/>
        </w:rPr>
        <w:t>Brendan Lee</w:t>
      </w:r>
      <w:r w:rsidR="008A59FB">
        <w:rPr>
          <w:rFonts w:ascii="Arial" w:hAnsi="Arial" w:cs="Arial"/>
          <w:sz w:val="22"/>
          <w:szCs w:val="22"/>
        </w:rPr>
        <w:t>,</w:t>
      </w:r>
      <w:r w:rsidRPr="00960AD1">
        <w:rPr>
          <w:rFonts w:ascii="Arial" w:hAnsi="Arial" w:cs="Arial"/>
          <w:sz w:val="22"/>
          <w:szCs w:val="22"/>
        </w:rPr>
        <w:t xml:space="preserve"> MD, PhD, Baylor Co</w:t>
      </w:r>
      <w:r>
        <w:rPr>
          <w:rFonts w:ascii="Arial" w:hAnsi="Arial" w:cs="Arial"/>
          <w:sz w:val="22"/>
          <w:szCs w:val="22"/>
        </w:rPr>
        <w:t xml:space="preserve">llege of Medicine, United States                            </w:t>
      </w:r>
      <w:r w:rsidRPr="00960AD1">
        <w:rPr>
          <w:rFonts w:ascii="Arial" w:hAnsi="Arial" w:cs="Arial"/>
          <w:sz w:val="22"/>
          <w:szCs w:val="22"/>
        </w:rPr>
        <w:t>Saturday, September 29, 08:30 am – 9:30 am</w:t>
      </w:r>
    </w:p>
    <w:p w:rsidR="00960AD1" w:rsidRDefault="00960AD1" w:rsidP="00960AD1">
      <w:pPr>
        <w:pStyle w:val="NormalWeb"/>
        <w:spacing w:before="0" w:beforeAutospacing="0" w:after="0" w:afterAutospacing="0"/>
        <w:ind w:left="720"/>
        <w:rPr>
          <w:rFonts w:ascii="Arial" w:hAnsi="Arial" w:cs="Arial"/>
          <w:sz w:val="22"/>
          <w:szCs w:val="22"/>
        </w:rPr>
      </w:pPr>
    </w:p>
    <w:p w:rsidR="003206FA" w:rsidRPr="003206FA" w:rsidRDefault="003206FA" w:rsidP="003206FA">
      <w:pPr>
        <w:pStyle w:val="Heading3"/>
        <w:numPr>
          <w:ilvl w:val="0"/>
          <w:numId w:val="2"/>
        </w:numPr>
        <w:shd w:val="clear" w:color="auto" w:fill="FFFFFF"/>
        <w:spacing w:before="0"/>
        <w:rPr>
          <w:rFonts w:ascii="Arial" w:hAnsi="Arial" w:cs="Arial"/>
          <w:bCs w:val="0"/>
          <w:color w:val="auto"/>
        </w:rPr>
      </w:pPr>
      <w:r w:rsidRPr="003206FA">
        <w:rPr>
          <w:rFonts w:ascii="Arial" w:eastAsia="Times New Roman" w:hAnsi="Arial" w:cs="Arial"/>
          <w:bCs w:val="0"/>
          <w:color w:val="auto"/>
        </w:rPr>
        <w:t>Release of new recommendations to prevent secondary fractures:</w:t>
      </w:r>
      <w:r w:rsidRPr="003206FA">
        <w:rPr>
          <w:rFonts w:ascii="Arial" w:eastAsia="Times New Roman" w:hAnsi="Arial" w:cs="Arial"/>
          <w:b w:val="0"/>
          <w:bCs w:val="0"/>
          <w:color w:val="auto"/>
        </w:rPr>
        <w:t xml:space="preserve"> More than 40 bone health, health care professional and patient advocacy organizations are signing on to clinical recommendations to prevent secondary fractures and help address the public health crisis in the treatment of osteoporosis. </w:t>
      </w:r>
    </w:p>
    <w:p w:rsidR="00E550BD" w:rsidRPr="00E550BD" w:rsidRDefault="00E550BD" w:rsidP="003206FA">
      <w:pPr>
        <w:pStyle w:val="Heading3"/>
        <w:numPr>
          <w:ilvl w:val="1"/>
          <w:numId w:val="2"/>
        </w:numPr>
        <w:shd w:val="clear" w:color="auto" w:fill="FFFFFF"/>
        <w:spacing w:before="0"/>
        <w:rPr>
          <w:rFonts w:ascii="Arial" w:hAnsi="Arial" w:cs="Arial"/>
          <w:bCs w:val="0"/>
          <w:color w:val="auto"/>
        </w:rPr>
      </w:pPr>
      <w:r w:rsidRPr="00E550BD">
        <w:rPr>
          <w:rStyle w:val="Strong"/>
          <w:rFonts w:ascii="Arial" w:hAnsi="Arial" w:cs="Arial"/>
          <w:bCs/>
          <w:color w:val="auto"/>
        </w:rPr>
        <w:t>ASBMR-IOF-FFN Joint Session: Closing the Treatment Gap</w:t>
      </w:r>
      <w:r>
        <w:rPr>
          <w:rStyle w:val="Strong"/>
          <w:rFonts w:ascii="Arial" w:hAnsi="Arial" w:cs="Arial"/>
          <w:bCs/>
          <w:color w:val="auto"/>
        </w:rPr>
        <w:t xml:space="preserve">, Saturday, September </w:t>
      </w:r>
      <w:r w:rsidR="008A59FB">
        <w:rPr>
          <w:rStyle w:val="Strong"/>
          <w:rFonts w:ascii="Arial" w:hAnsi="Arial" w:cs="Arial"/>
          <w:bCs/>
          <w:color w:val="auto"/>
        </w:rPr>
        <w:t>29</w:t>
      </w:r>
      <w:r>
        <w:rPr>
          <w:rStyle w:val="Strong"/>
          <w:rFonts w:ascii="Arial" w:hAnsi="Arial" w:cs="Arial"/>
          <w:bCs/>
          <w:color w:val="auto"/>
        </w:rPr>
        <w:t>, 11:00 am – 12:00 pm</w:t>
      </w:r>
    </w:p>
    <w:p w:rsidR="00E56F0B" w:rsidRDefault="00E56F0B" w:rsidP="00E56F0B">
      <w:pPr>
        <w:pStyle w:val="NormalWeb"/>
        <w:spacing w:before="0" w:beforeAutospacing="0" w:after="0" w:afterAutospacing="0"/>
        <w:rPr>
          <w:rFonts w:ascii="Arial" w:hAnsi="Arial" w:cs="Arial"/>
          <w:sz w:val="22"/>
          <w:szCs w:val="22"/>
        </w:rPr>
      </w:pPr>
    </w:p>
    <w:p w:rsidR="003206FA" w:rsidRDefault="003206FA" w:rsidP="003206FA">
      <w:pPr>
        <w:pStyle w:val="NormalWeb"/>
        <w:numPr>
          <w:ilvl w:val="0"/>
          <w:numId w:val="1"/>
        </w:numPr>
        <w:spacing w:before="0" w:beforeAutospacing="0" w:after="0" w:afterAutospacing="0"/>
        <w:rPr>
          <w:rFonts w:ascii="Arial" w:hAnsi="Arial" w:cs="Arial"/>
          <w:sz w:val="22"/>
          <w:szCs w:val="22"/>
        </w:rPr>
      </w:pPr>
      <w:r>
        <w:rPr>
          <w:rFonts w:ascii="Arial" w:hAnsi="Arial" w:cs="Arial"/>
          <w:b/>
          <w:sz w:val="22"/>
          <w:szCs w:val="22"/>
        </w:rPr>
        <w:t>Osteoporosis</w:t>
      </w:r>
      <w:r w:rsidR="004E292A">
        <w:rPr>
          <w:rFonts w:ascii="Arial" w:hAnsi="Arial" w:cs="Arial"/>
          <w:b/>
          <w:sz w:val="22"/>
          <w:szCs w:val="22"/>
        </w:rPr>
        <w:t xml:space="preserve"> drug h</w:t>
      </w:r>
      <w:r>
        <w:rPr>
          <w:rFonts w:ascii="Arial" w:hAnsi="Arial" w:cs="Arial"/>
          <w:b/>
          <w:sz w:val="22"/>
          <w:szCs w:val="22"/>
        </w:rPr>
        <w:t>oliday</w:t>
      </w:r>
      <w:r w:rsidR="004E292A">
        <w:rPr>
          <w:rFonts w:ascii="Arial" w:hAnsi="Arial" w:cs="Arial"/>
          <w:b/>
          <w:sz w:val="22"/>
          <w:szCs w:val="22"/>
        </w:rPr>
        <w:t>s are b</w:t>
      </w:r>
      <w:r>
        <w:rPr>
          <w:rFonts w:ascii="Arial" w:hAnsi="Arial" w:cs="Arial"/>
          <w:b/>
          <w:sz w:val="22"/>
          <w:szCs w:val="22"/>
        </w:rPr>
        <w:t>eneficial</w:t>
      </w:r>
      <w:r w:rsidRPr="004C1D96">
        <w:rPr>
          <w:rFonts w:ascii="Arial" w:hAnsi="Arial" w:cs="Arial"/>
          <w:b/>
          <w:sz w:val="22"/>
          <w:szCs w:val="22"/>
        </w:rPr>
        <w:t>:</w:t>
      </w:r>
      <w:r>
        <w:rPr>
          <w:rFonts w:ascii="Arial" w:hAnsi="Arial" w:cs="Arial"/>
          <w:sz w:val="22"/>
          <w:szCs w:val="22"/>
        </w:rPr>
        <w:t xml:space="preserve"> Researchers will discuss the latest findings from a study showing the benefits of patients taking a bisphosphonate “drug holiday” in reducing the risk of atypical femur fractures (AFF). </w:t>
      </w:r>
    </w:p>
    <w:p w:rsidR="00985A90" w:rsidRPr="005D24CE" w:rsidRDefault="00BB6428" w:rsidP="005D24CE">
      <w:pPr>
        <w:pStyle w:val="NormalWeb"/>
        <w:numPr>
          <w:ilvl w:val="1"/>
          <w:numId w:val="1"/>
        </w:numPr>
        <w:spacing w:before="0" w:beforeAutospacing="0" w:after="0" w:afterAutospacing="0"/>
        <w:rPr>
          <w:rFonts w:ascii="Arial" w:hAnsi="Arial" w:cs="Arial"/>
          <w:sz w:val="22"/>
          <w:szCs w:val="22"/>
        </w:rPr>
      </w:pPr>
      <w:r w:rsidRPr="005D24CE">
        <w:rPr>
          <w:rFonts w:ascii="Arial" w:hAnsi="Arial" w:cs="Arial"/>
          <w:sz w:val="22"/>
          <w:szCs w:val="22"/>
        </w:rPr>
        <w:t xml:space="preserve">The Impact of </w:t>
      </w:r>
      <w:r w:rsidR="005E6045" w:rsidRPr="005D24CE">
        <w:rPr>
          <w:rFonts w:ascii="Arial" w:hAnsi="Arial" w:cs="Arial"/>
          <w:sz w:val="22"/>
          <w:szCs w:val="22"/>
        </w:rPr>
        <w:t>Osteoporotic (</w:t>
      </w:r>
      <w:r w:rsidRPr="005D24CE">
        <w:rPr>
          <w:rFonts w:ascii="Arial" w:hAnsi="Arial" w:cs="Arial"/>
          <w:sz w:val="22"/>
          <w:szCs w:val="22"/>
        </w:rPr>
        <w:t>Bisphosphonate</w:t>
      </w:r>
      <w:r w:rsidR="005E6045" w:rsidRPr="005D24CE">
        <w:rPr>
          <w:rFonts w:ascii="Arial" w:hAnsi="Arial" w:cs="Arial"/>
          <w:sz w:val="22"/>
          <w:szCs w:val="22"/>
        </w:rPr>
        <w:t>)</w:t>
      </w:r>
      <w:r w:rsidRPr="005D24CE">
        <w:rPr>
          <w:rFonts w:ascii="Arial" w:hAnsi="Arial" w:cs="Arial"/>
          <w:sz w:val="22"/>
          <w:szCs w:val="22"/>
        </w:rPr>
        <w:t xml:space="preserve"> Drug Holidays on Fracture Rates (</w:t>
      </w:r>
      <w:r w:rsidR="005D24CE" w:rsidRPr="005D24CE">
        <w:rPr>
          <w:rFonts w:ascii="Arial" w:hAnsi="Arial" w:cs="Arial"/>
          <w:sz w:val="22"/>
          <w:szCs w:val="22"/>
        </w:rPr>
        <w:t>Presentation #: 1006</w:t>
      </w:r>
      <w:r w:rsidRPr="005D24CE">
        <w:rPr>
          <w:rFonts w:ascii="Arial" w:hAnsi="Arial" w:cs="Arial"/>
          <w:sz w:val="22"/>
          <w:szCs w:val="22"/>
        </w:rPr>
        <w:t xml:space="preserve">) </w:t>
      </w:r>
      <w:r w:rsidR="00066045" w:rsidRPr="005D24CE">
        <w:rPr>
          <w:rFonts w:ascii="Arial" w:hAnsi="Arial" w:cs="Arial"/>
          <w:sz w:val="22"/>
          <w:szCs w:val="22"/>
        </w:rPr>
        <w:t xml:space="preserve">– </w:t>
      </w:r>
      <w:r w:rsidR="005D24CE" w:rsidRPr="005D24CE">
        <w:rPr>
          <w:rFonts w:ascii="Arial" w:hAnsi="Arial" w:cs="Arial"/>
          <w:sz w:val="22"/>
          <w:szCs w:val="22"/>
        </w:rPr>
        <w:t>Friday, September 28, 1:15 pm – 1:30 pm</w:t>
      </w:r>
    </w:p>
    <w:p w:rsidR="00BB6428" w:rsidRDefault="003206FA" w:rsidP="003206FA">
      <w:pPr>
        <w:pStyle w:val="NormalWeb"/>
        <w:tabs>
          <w:tab w:val="left" w:pos="2970"/>
        </w:tabs>
        <w:spacing w:before="0" w:beforeAutospacing="0" w:after="0" w:afterAutospacing="0"/>
        <w:rPr>
          <w:rFonts w:ascii="Arial" w:hAnsi="Arial" w:cs="Arial"/>
          <w:sz w:val="22"/>
          <w:szCs w:val="22"/>
        </w:rPr>
      </w:pPr>
      <w:r>
        <w:rPr>
          <w:rFonts w:ascii="Arial" w:hAnsi="Arial" w:cs="Arial"/>
          <w:sz w:val="22"/>
          <w:szCs w:val="22"/>
        </w:rPr>
        <w:tab/>
      </w:r>
    </w:p>
    <w:p w:rsidR="003206FA" w:rsidRDefault="003206FA" w:rsidP="003206FA">
      <w:pPr>
        <w:pStyle w:val="NormalWeb"/>
        <w:numPr>
          <w:ilvl w:val="0"/>
          <w:numId w:val="1"/>
        </w:numPr>
        <w:spacing w:before="0" w:beforeAutospacing="0" w:after="0" w:afterAutospacing="0"/>
        <w:rPr>
          <w:rFonts w:ascii="Arial" w:hAnsi="Arial" w:cs="Arial"/>
          <w:sz w:val="22"/>
          <w:szCs w:val="22"/>
        </w:rPr>
      </w:pPr>
      <w:r>
        <w:rPr>
          <w:rFonts w:ascii="Arial" w:hAnsi="Arial" w:cs="Arial"/>
          <w:b/>
          <w:sz w:val="22"/>
          <w:szCs w:val="22"/>
        </w:rPr>
        <w:t>Beefing up bone mass in men</w:t>
      </w:r>
      <w:r w:rsidRPr="004C1D96">
        <w:rPr>
          <w:rFonts w:ascii="Arial" w:hAnsi="Arial" w:cs="Arial"/>
          <w:b/>
          <w:sz w:val="22"/>
          <w:szCs w:val="22"/>
        </w:rPr>
        <w:t xml:space="preserve">: </w:t>
      </w:r>
      <w:r>
        <w:rPr>
          <w:rFonts w:ascii="Arial" w:hAnsi="Arial" w:cs="Arial"/>
          <w:sz w:val="22"/>
          <w:szCs w:val="22"/>
        </w:rPr>
        <w:t>Researchers report findings from the first study document the benefit of exercise in increasing bone mass in men.</w:t>
      </w:r>
    </w:p>
    <w:p w:rsidR="00BB6428" w:rsidRDefault="00BB6428" w:rsidP="005D24CE">
      <w:pPr>
        <w:pStyle w:val="NormalWeb"/>
        <w:numPr>
          <w:ilvl w:val="1"/>
          <w:numId w:val="1"/>
        </w:numPr>
        <w:spacing w:before="0" w:beforeAutospacing="0" w:after="0" w:afterAutospacing="0"/>
        <w:rPr>
          <w:rFonts w:ascii="Arial" w:hAnsi="Arial" w:cs="Arial"/>
          <w:sz w:val="22"/>
          <w:szCs w:val="22"/>
        </w:rPr>
      </w:pPr>
      <w:r w:rsidRPr="00BB6428">
        <w:rPr>
          <w:rFonts w:ascii="Arial" w:hAnsi="Arial" w:cs="Arial"/>
          <w:sz w:val="22"/>
          <w:szCs w:val="22"/>
        </w:rPr>
        <w:t xml:space="preserve">The Association between Objectively Measured Physical Activity and Bone Strength and Microarchitecture Among Older </w:t>
      </w:r>
      <w:r w:rsidRPr="005D24CE">
        <w:rPr>
          <w:rFonts w:ascii="Arial" w:hAnsi="Arial" w:cs="Arial"/>
          <w:sz w:val="22"/>
          <w:szCs w:val="22"/>
        </w:rPr>
        <w:t>Men (</w:t>
      </w:r>
      <w:r w:rsidR="005D24CE" w:rsidRPr="005D24CE">
        <w:rPr>
          <w:rFonts w:ascii="Arial" w:hAnsi="Arial" w:cs="Arial"/>
          <w:sz w:val="22"/>
          <w:szCs w:val="22"/>
        </w:rPr>
        <w:t>Presentation #: 1118</w:t>
      </w:r>
      <w:r w:rsidRPr="005D24CE">
        <w:rPr>
          <w:rFonts w:ascii="Arial" w:hAnsi="Arial" w:cs="Arial"/>
          <w:sz w:val="22"/>
          <w:szCs w:val="22"/>
        </w:rPr>
        <w:t xml:space="preserve">) </w:t>
      </w:r>
      <w:r w:rsidR="007B3AAB" w:rsidRPr="005D24CE">
        <w:rPr>
          <w:rFonts w:ascii="Arial" w:hAnsi="Arial" w:cs="Arial"/>
          <w:sz w:val="22"/>
          <w:szCs w:val="22"/>
        </w:rPr>
        <w:t xml:space="preserve">– </w:t>
      </w:r>
      <w:r w:rsidR="005D24CE" w:rsidRPr="005D24CE">
        <w:rPr>
          <w:rFonts w:ascii="Arial" w:hAnsi="Arial" w:cs="Arial"/>
          <w:sz w:val="22"/>
          <w:szCs w:val="22"/>
        </w:rPr>
        <w:t>Sunday, September 30, 5:30 pm – 5:45 pm</w:t>
      </w:r>
    </w:p>
    <w:p w:rsidR="00BB6428" w:rsidRDefault="00BB6428" w:rsidP="00E56F0B">
      <w:pPr>
        <w:pStyle w:val="NormalWeb"/>
        <w:spacing w:before="0" w:beforeAutospacing="0" w:after="0" w:afterAutospacing="0"/>
        <w:rPr>
          <w:rFonts w:ascii="Arial" w:hAnsi="Arial" w:cs="Arial"/>
          <w:sz w:val="22"/>
          <w:szCs w:val="22"/>
        </w:rPr>
      </w:pPr>
    </w:p>
    <w:p w:rsidR="003206FA" w:rsidRPr="00F80DA0" w:rsidRDefault="003206FA" w:rsidP="003206FA">
      <w:pPr>
        <w:pStyle w:val="NormalWeb"/>
        <w:numPr>
          <w:ilvl w:val="0"/>
          <w:numId w:val="1"/>
        </w:numPr>
        <w:spacing w:before="0" w:beforeAutospacing="0" w:after="0" w:afterAutospacing="0"/>
        <w:rPr>
          <w:rFonts w:ascii="Arial" w:hAnsi="Arial" w:cs="Arial"/>
          <w:sz w:val="22"/>
          <w:szCs w:val="22"/>
        </w:rPr>
      </w:pPr>
      <w:r w:rsidRPr="004C1D96">
        <w:rPr>
          <w:rFonts w:ascii="Arial" w:hAnsi="Arial" w:cs="Arial"/>
          <w:b/>
          <w:sz w:val="22"/>
          <w:szCs w:val="22"/>
        </w:rPr>
        <w:t>Never too old to learn:</w:t>
      </w:r>
      <w:r>
        <w:rPr>
          <w:rFonts w:ascii="Arial" w:hAnsi="Arial" w:cs="Arial"/>
          <w:sz w:val="22"/>
          <w:szCs w:val="22"/>
        </w:rPr>
        <w:t xml:space="preserve"> Many falls in older people are the result of balance and mobility issues and land them in the hospital with fractures. Researchers will share findings from a large-scale community-based study showing p</w:t>
      </w:r>
      <w:r w:rsidRPr="00985A90">
        <w:rPr>
          <w:rFonts w:ascii="Arial" w:hAnsi="Arial" w:cs="Arial"/>
          <w:sz w:val="22"/>
          <w:szCs w:val="22"/>
        </w:rPr>
        <w:t>rograms to train on mobility and fall prevention can reduce falls and fractures</w:t>
      </w:r>
      <w:r>
        <w:rPr>
          <w:rFonts w:ascii="Arial" w:hAnsi="Arial" w:cs="Arial"/>
          <w:sz w:val="22"/>
          <w:szCs w:val="22"/>
        </w:rPr>
        <w:t>.</w:t>
      </w:r>
    </w:p>
    <w:p w:rsidR="00E56F0B" w:rsidRPr="005D24CE" w:rsidRDefault="00BB6428" w:rsidP="00E56F0B">
      <w:pPr>
        <w:pStyle w:val="NormalWeb"/>
        <w:numPr>
          <w:ilvl w:val="1"/>
          <w:numId w:val="1"/>
        </w:numPr>
        <w:spacing w:before="0" w:beforeAutospacing="0" w:after="0" w:afterAutospacing="0"/>
        <w:rPr>
          <w:rFonts w:ascii="Arial" w:hAnsi="Arial" w:cs="Arial"/>
          <w:b/>
        </w:rPr>
      </w:pPr>
      <w:r w:rsidRPr="005D24CE">
        <w:rPr>
          <w:rFonts w:ascii="Arial" w:hAnsi="Arial" w:cs="Arial"/>
          <w:sz w:val="22"/>
          <w:szCs w:val="22"/>
        </w:rPr>
        <w:t xml:space="preserve">Effect of Dual-Task Functional Power and Mobility Training on Falls and Physical Function in Older People Living in Retirement Villages: A Cluster Randomised </w:t>
      </w:r>
      <w:r w:rsidRPr="005D24CE">
        <w:rPr>
          <w:rFonts w:ascii="Arial" w:hAnsi="Arial" w:cs="Arial"/>
          <w:sz w:val="22"/>
          <w:szCs w:val="22"/>
        </w:rPr>
        <w:lastRenderedPageBreak/>
        <w:t>Controlled Trial (</w:t>
      </w:r>
      <w:r w:rsidR="005D24CE" w:rsidRPr="005D24CE">
        <w:rPr>
          <w:rFonts w:ascii="Arial" w:hAnsi="Arial" w:cs="Arial"/>
          <w:sz w:val="22"/>
          <w:szCs w:val="22"/>
        </w:rPr>
        <w:t>Presentation #: 1060</w:t>
      </w:r>
      <w:r w:rsidRPr="005D24CE">
        <w:rPr>
          <w:rFonts w:ascii="Arial" w:hAnsi="Arial" w:cs="Arial"/>
          <w:sz w:val="22"/>
          <w:szCs w:val="22"/>
        </w:rPr>
        <w:t xml:space="preserve">) </w:t>
      </w:r>
      <w:r w:rsidR="007B3AAB" w:rsidRPr="005D24CE">
        <w:rPr>
          <w:rFonts w:ascii="Arial" w:hAnsi="Arial" w:cs="Arial"/>
          <w:sz w:val="22"/>
          <w:szCs w:val="22"/>
        </w:rPr>
        <w:t xml:space="preserve">– </w:t>
      </w:r>
      <w:r w:rsidR="005D24CE" w:rsidRPr="005D24CE">
        <w:rPr>
          <w:rFonts w:ascii="Arial" w:hAnsi="Arial" w:cs="Arial"/>
          <w:sz w:val="22"/>
          <w:szCs w:val="22"/>
        </w:rPr>
        <w:t xml:space="preserve">Saturday, September 29, 5:00 pm - </w:t>
      </w:r>
      <w:r w:rsidR="008A59FB">
        <w:rPr>
          <w:rFonts w:ascii="Arial" w:hAnsi="Arial" w:cs="Arial"/>
          <w:sz w:val="22"/>
          <w:szCs w:val="22"/>
        </w:rPr>
        <w:t xml:space="preserve"> </w:t>
      </w:r>
      <w:r w:rsidR="005D24CE" w:rsidRPr="005D24CE">
        <w:rPr>
          <w:rFonts w:ascii="Arial" w:hAnsi="Arial" w:cs="Arial"/>
          <w:sz w:val="22"/>
          <w:szCs w:val="22"/>
        </w:rPr>
        <w:t>5:15 pm</w:t>
      </w:r>
    </w:p>
    <w:p w:rsidR="00BB6428" w:rsidRDefault="00BB6428" w:rsidP="00E56F0B">
      <w:pPr>
        <w:spacing w:after="0"/>
        <w:rPr>
          <w:rFonts w:ascii="Arial" w:hAnsi="Arial" w:cs="Arial"/>
        </w:rPr>
      </w:pPr>
    </w:p>
    <w:p w:rsidR="003206FA" w:rsidRDefault="003206FA" w:rsidP="003206FA">
      <w:pPr>
        <w:pStyle w:val="ListParagraph"/>
        <w:numPr>
          <w:ilvl w:val="0"/>
          <w:numId w:val="1"/>
        </w:numPr>
        <w:spacing w:after="0"/>
        <w:rPr>
          <w:rFonts w:ascii="Arial" w:hAnsi="Arial" w:cs="Arial"/>
        </w:rPr>
      </w:pPr>
      <w:r>
        <w:rPr>
          <w:rFonts w:ascii="Arial" w:hAnsi="Arial" w:cs="Arial"/>
          <w:b/>
        </w:rPr>
        <w:t xml:space="preserve">Unexpected </w:t>
      </w:r>
      <w:r w:rsidR="004E292A">
        <w:rPr>
          <w:rFonts w:ascii="Arial" w:hAnsi="Arial" w:cs="Arial"/>
          <w:b/>
        </w:rPr>
        <w:t>higher s</w:t>
      </w:r>
      <w:r>
        <w:rPr>
          <w:rFonts w:ascii="Arial" w:hAnsi="Arial" w:cs="Arial"/>
          <w:b/>
        </w:rPr>
        <w:t xml:space="preserve">econdary </w:t>
      </w:r>
      <w:r w:rsidR="004E292A">
        <w:rPr>
          <w:rFonts w:ascii="Arial" w:hAnsi="Arial" w:cs="Arial"/>
          <w:b/>
        </w:rPr>
        <w:t>fractures in m</w:t>
      </w:r>
      <w:r>
        <w:rPr>
          <w:rFonts w:ascii="Arial" w:hAnsi="Arial" w:cs="Arial"/>
          <w:b/>
        </w:rPr>
        <w:t xml:space="preserve">en: </w:t>
      </w:r>
      <w:r>
        <w:rPr>
          <w:rFonts w:ascii="Arial" w:hAnsi="Arial" w:cs="Arial"/>
        </w:rPr>
        <w:t xml:space="preserve">The focus on osteoporosis and fracture risk usually zeros in on women, but researchers will share their unexpected findings from a long-term study showing men have a higher risk than women </w:t>
      </w:r>
      <w:r w:rsidRPr="00066045">
        <w:rPr>
          <w:rFonts w:ascii="Arial" w:hAnsi="Arial" w:cs="Arial"/>
        </w:rPr>
        <w:t>of s</w:t>
      </w:r>
      <w:r>
        <w:rPr>
          <w:rFonts w:ascii="Arial" w:hAnsi="Arial" w:cs="Arial"/>
        </w:rPr>
        <w:t>ubsequent fractures within the first year of a first fracture. While</w:t>
      </w:r>
      <w:r w:rsidRPr="00280621">
        <w:rPr>
          <w:rFonts w:ascii="Arial" w:hAnsi="Arial" w:cs="Arial"/>
        </w:rPr>
        <w:t xml:space="preserve"> risk of secondary fracture was elevated in both men and women </w:t>
      </w:r>
      <w:r>
        <w:rPr>
          <w:rFonts w:ascii="Arial" w:hAnsi="Arial" w:cs="Arial"/>
        </w:rPr>
        <w:t>over the 25-year study</w:t>
      </w:r>
      <w:r w:rsidRPr="00280621">
        <w:rPr>
          <w:rFonts w:ascii="Arial" w:hAnsi="Arial" w:cs="Arial"/>
        </w:rPr>
        <w:t>, it was highest in the first three years following a prior fracture.</w:t>
      </w:r>
    </w:p>
    <w:p w:rsidR="005D24CE" w:rsidRPr="005D24CE" w:rsidRDefault="00BB6428" w:rsidP="00E550BD">
      <w:pPr>
        <w:pStyle w:val="ListParagraph"/>
        <w:numPr>
          <w:ilvl w:val="1"/>
          <w:numId w:val="1"/>
        </w:numPr>
        <w:spacing w:after="0"/>
        <w:rPr>
          <w:rFonts w:ascii="Arial" w:hAnsi="Arial" w:cs="Arial"/>
        </w:rPr>
      </w:pPr>
      <w:r w:rsidRPr="005D24CE">
        <w:rPr>
          <w:rFonts w:ascii="Arial" w:hAnsi="Arial" w:cs="Arial"/>
        </w:rPr>
        <w:t>Changes in the Risk of Subsequent Major Osteoporotic Fractures over Time in Men and Women: A Population-Based Observational Study with 25-year Follow Up (</w:t>
      </w:r>
      <w:r w:rsidR="005D24CE" w:rsidRPr="005D24CE">
        <w:rPr>
          <w:rFonts w:ascii="Arial" w:hAnsi="Arial" w:cs="Arial"/>
        </w:rPr>
        <w:t>Presentation #</w:t>
      </w:r>
      <w:r w:rsidR="005D24CE">
        <w:rPr>
          <w:rFonts w:ascii="Arial" w:hAnsi="Arial" w:cs="Arial"/>
        </w:rPr>
        <w:t xml:space="preserve">: </w:t>
      </w:r>
      <w:r w:rsidR="00E550BD" w:rsidRPr="00E550BD">
        <w:rPr>
          <w:rFonts w:ascii="Arial" w:hAnsi="Arial" w:cs="Arial"/>
        </w:rPr>
        <w:t>1038</w:t>
      </w:r>
      <w:r w:rsidRPr="005D24CE">
        <w:rPr>
          <w:rFonts w:ascii="Arial" w:hAnsi="Arial" w:cs="Arial"/>
        </w:rPr>
        <w:t>)</w:t>
      </w:r>
      <w:r w:rsidR="007B3AAB" w:rsidRPr="005D24CE">
        <w:rPr>
          <w:rFonts w:ascii="Arial" w:hAnsi="Arial" w:cs="Arial"/>
        </w:rPr>
        <w:t xml:space="preserve"> – </w:t>
      </w:r>
      <w:r w:rsidR="00E550BD" w:rsidRPr="00E550BD">
        <w:rPr>
          <w:rFonts w:ascii="Arial" w:hAnsi="Arial" w:cs="Arial"/>
        </w:rPr>
        <w:t>Saturday, September 29</w:t>
      </w:r>
      <w:r w:rsidR="00E550BD">
        <w:rPr>
          <w:rFonts w:ascii="Arial" w:hAnsi="Arial" w:cs="Arial"/>
        </w:rPr>
        <w:t xml:space="preserve">, </w:t>
      </w:r>
      <w:r w:rsidR="00E550BD" w:rsidRPr="00E550BD">
        <w:rPr>
          <w:rFonts w:ascii="Arial" w:hAnsi="Arial" w:cs="Arial"/>
        </w:rPr>
        <w:t>10:00 am - 10:15 am</w:t>
      </w:r>
    </w:p>
    <w:p w:rsidR="00C34BC8" w:rsidRPr="00BB6428" w:rsidRDefault="00C34BC8" w:rsidP="00BB6428">
      <w:pPr>
        <w:pStyle w:val="ListParagraph"/>
        <w:rPr>
          <w:rFonts w:ascii="Arial" w:hAnsi="Arial" w:cs="Arial"/>
        </w:rPr>
      </w:pPr>
    </w:p>
    <w:p w:rsidR="003206FA" w:rsidRDefault="004E292A" w:rsidP="003206FA">
      <w:pPr>
        <w:pStyle w:val="ListParagraph"/>
        <w:numPr>
          <w:ilvl w:val="0"/>
          <w:numId w:val="1"/>
        </w:numPr>
        <w:spacing w:after="0"/>
        <w:rPr>
          <w:rFonts w:ascii="Arial" w:hAnsi="Arial" w:cs="Arial"/>
        </w:rPr>
      </w:pPr>
      <w:r>
        <w:rPr>
          <w:rFonts w:ascii="Arial" w:hAnsi="Arial" w:cs="Arial"/>
          <w:b/>
        </w:rPr>
        <w:t>Bone mineral density meeting the m</w:t>
      </w:r>
      <w:r w:rsidR="003206FA" w:rsidRPr="004C1D96">
        <w:rPr>
          <w:rFonts w:ascii="Arial" w:hAnsi="Arial" w:cs="Arial"/>
          <w:b/>
        </w:rPr>
        <w:t>ark?:</w:t>
      </w:r>
      <w:r w:rsidR="003206FA">
        <w:rPr>
          <w:rFonts w:ascii="Arial" w:hAnsi="Arial" w:cs="Arial"/>
          <w:b/>
        </w:rPr>
        <w:t xml:space="preserve"> </w:t>
      </w:r>
      <w:r w:rsidR="003206FA">
        <w:rPr>
          <w:rFonts w:ascii="Arial" w:hAnsi="Arial" w:cs="Arial"/>
        </w:rPr>
        <w:t>A new</w:t>
      </w:r>
      <w:r w:rsidR="003206FA" w:rsidRPr="007B3AAB">
        <w:rPr>
          <w:rFonts w:ascii="Arial" w:hAnsi="Arial" w:cs="Arial"/>
        </w:rPr>
        <w:t xml:space="preserve"> study </w:t>
      </w:r>
      <w:r w:rsidR="003206FA">
        <w:rPr>
          <w:rFonts w:ascii="Arial" w:hAnsi="Arial" w:cs="Arial"/>
        </w:rPr>
        <w:t>provides solid evidence that bone mineral density (BMD) could meet one of the two</w:t>
      </w:r>
      <w:r w:rsidR="003206FA" w:rsidRPr="007B3AAB">
        <w:rPr>
          <w:rFonts w:ascii="Arial" w:hAnsi="Arial" w:cs="Arial"/>
        </w:rPr>
        <w:t xml:space="preserve"> FDA requirements for approval of surrogate markers for fracture risk, which will help clinicians select better agents for treatment</w:t>
      </w:r>
      <w:r w:rsidR="003206FA">
        <w:rPr>
          <w:rFonts w:ascii="Arial" w:hAnsi="Arial" w:cs="Arial"/>
        </w:rPr>
        <w:t>.</w:t>
      </w:r>
    </w:p>
    <w:p w:rsidR="007B3AAB" w:rsidRDefault="007B3AAB" w:rsidP="00E550BD">
      <w:pPr>
        <w:pStyle w:val="ListParagraph"/>
        <w:numPr>
          <w:ilvl w:val="1"/>
          <w:numId w:val="1"/>
        </w:numPr>
        <w:spacing w:after="0"/>
        <w:rPr>
          <w:rFonts w:ascii="Arial" w:hAnsi="Arial" w:cs="Arial"/>
        </w:rPr>
      </w:pPr>
      <w:r w:rsidRPr="007B3AAB">
        <w:rPr>
          <w:rFonts w:ascii="Arial" w:hAnsi="Arial" w:cs="Arial"/>
        </w:rPr>
        <w:t>Change in BMD as a Surrogate for Fracture Risk Reduction in Osteoporosis Trials: Results from Pooled, Individual-level Patient Data from the FNIH Bone Quality Project</w:t>
      </w:r>
      <w:r>
        <w:rPr>
          <w:rFonts w:ascii="Arial" w:hAnsi="Arial" w:cs="Arial"/>
        </w:rPr>
        <w:t xml:space="preserve"> (</w:t>
      </w:r>
      <w:r w:rsidR="00E550BD">
        <w:rPr>
          <w:rFonts w:ascii="Arial" w:hAnsi="Arial" w:cs="Arial"/>
        </w:rPr>
        <w:t xml:space="preserve">Presentation #: </w:t>
      </w:r>
      <w:r w:rsidR="00E550BD" w:rsidRPr="00E550BD">
        <w:rPr>
          <w:rFonts w:ascii="Arial" w:hAnsi="Arial" w:cs="Arial"/>
        </w:rPr>
        <w:t>1070</w:t>
      </w:r>
      <w:r>
        <w:rPr>
          <w:rFonts w:ascii="Arial" w:hAnsi="Arial" w:cs="Arial"/>
        </w:rPr>
        <w:t xml:space="preserve">) – </w:t>
      </w:r>
      <w:r w:rsidR="00E550BD" w:rsidRPr="00E550BD">
        <w:rPr>
          <w:rFonts w:ascii="Arial" w:hAnsi="Arial" w:cs="Arial"/>
        </w:rPr>
        <w:t>Sunday, September 30</w:t>
      </w:r>
      <w:r w:rsidR="00E550BD">
        <w:rPr>
          <w:rFonts w:ascii="Arial" w:hAnsi="Arial" w:cs="Arial"/>
        </w:rPr>
        <w:t xml:space="preserve">, </w:t>
      </w:r>
      <w:r w:rsidR="00E550BD" w:rsidRPr="00E550BD">
        <w:rPr>
          <w:rFonts w:ascii="Arial" w:hAnsi="Arial" w:cs="Arial"/>
        </w:rPr>
        <w:t>9:45 am - 10:00 am</w:t>
      </w:r>
    </w:p>
    <w:p w:rsidR="007B3AAB" w:rsidRDefault="007B3AAB" w:rsidP="00F80DA0">
      <w:pPr>
        <w:pStyle w:val="ListParagraph"/>
        <w:spacing w:after="0"/>
        <w:ind w:left="1440"/>
        <w:rPr>
          <w:rFonts w:ascii="Arial" w:hAnsi="Arial" w:cs="Arial"/>
        </w:rPr>
      </w:pPr>
    </w:p>
    <w:p w:rsidR="003206FA" w:rsidRDefault="004E292A" w:rsidP="003206FA">
      <w:pPr>
        <w:pStyle w:val="ListParagraph"/>
        <w:numPr>
          <w:ilvl w:val="0"/>
          <w:numId w:val="1"/>
        </w:numPr>
        <w:spacing w:after="0"/>
        <w:rPr>
          <w:rFonts w:ascii="Arial" w:hAnsi="Arial" w:cs="Arial"/>
        </w:rPr>
      </w:pPr>
      <w:r>
        <w:rPr>
          <w:rFonts w:ascii="Arial" w:hAnsi="Arial" w:cs="Arial"/>
          <w:b/>
        </w:rPr>
        <w:t>Elevated h</w:t>
      </w:r>
      <w:r w:rsidR="003206FA" w:rsidRPr="004C1D96">
        <w:rPr>
          <w:rFonts w:ascii="Arial" w:hAnsi="Arial" w:cs="Arial"/>
          <w:b/>
        </w:rPr>
        <w:t xml:space="preserve">ip </w:t>
      </w:r>
      <w:r>
        <w:rPr>
          <w:rFonts w:ascii="Arial" w:hAnsi="Arial" w:cs="Arial"/>
          <w:b/>
        </w:rPr>
        <w:t>fracture risk with type-2 d</w:t>
      </w:r>
      <w:r w:rsidR="003206FA" w:rsidRPr="004C1D96">
        <w:rPr>
          <w:rFonts w:ascii="Arial" w:hAnsi="Arial" w:cs="Arial"/>
          <w:b/>
        </w:rPr>
        <w:t>iabetes</w:t>
      </w:r>
      <w:r w:rsidR="003206FA">
        <w:rPr>
          <w:rFonts w:ascii="Arial" w:hAnsi="Arial" w:cs="Arial"/>
        </w:rPr>
        <w:t>: Researchers will present their findings that patients with t</w:t>
      </w:r>
      <w:r w:rsidR="003206FA" w:rsidRPr="00B40EA3">
        <w:rPr>
          <w:rFonts w:ascii="Arial" w:hAnsi="Arial" w:cs="Arial"/>
        </w:rPr>
        <w:t>ype</w:t>
      </w:r>
      <w:r w:rsidR="003206FA">
        <w:rPr>
          <w:rFonts w:ascii="Arial" w:hAnsi="Arial" w:cs="Arial"/>
        </w:rPr>
        <w:t>-</w:t>
      </w:r>
      <w:r w:rsidR="003206FA" w:rsidRPr="00B40EA3">
        <w:rPr>
          <w:rFonts w:ascii="Arial" w:hAnsi="Arial" w:cs="Arial"/>
        </w:rPr>
        <w:t>2 diab</w:t>
      </w:r>
      <w:r w:rsidR="003206FA">
        <w:rPr>
          <w:rFonts w:ascii="Arial" w:hAnsi="Arial" w:cs="Arial"/>
        </w:rPr>
        <w:t xml:space="preserve">etes who have hip replacements </w:t>
      </w:r>
      <w:r w:rsidR="003206FA" w:rsidRPr="00B40EA3">
        <w:rPr>
          <w:rFonts w:ascii="Arial" w:hAnsi="Arial" w:cs="Arial"/>
        </w:rPr>
        <w:t xml:space="preserve">are prone </w:t>
      </w:r>
      <w:r w:rsidR="003206FA">
        <w:rPr>
          <w:rFonts w:ascii="Arial" w:hAnsi="Arial" w:cs="Arial"/>
        </w:rPr>
        <w:t>to fractures even when their bone mineral density (BMD) is normal.</w:t>
      </w:r>
    </w:p>
    <w:p w:rsidR="00BB6428" w:rsidRDefault="00BB6428" w:rsidP="00E550BD">
      <w:pPr>
        <w:pStyle w:val="ListParagraph"/>
        <w:numPr>
          <w:ilvl w:val="1"/>
          <w:numId w:val="1"/>
        </w:numPr>
        <w:spacing w:after="0"/>
        <w:rPr>
          <w:rFonts w:ascii="Arial" w:hAnsi="Arial" w:cs="Arial"/>
        </w:rPr>
      </w:pPr>
      <w:r w:rsidRPr="00BB6428">
        <w:rPr>
          <w:rFonts w:ascii="Arial" w:hAnsi="Arial" w:cs="Arial"/>
        </w:rPr>
        <w:t xml:space="preserve">Advanced </w:t>
      </w:r>
      <w:r>
        <w:rPr>
          <w:rFonts w:ascii="Arial" w:hAnsi="Arial" w:cs="Arial"/>
        </w:rPr>
        <w:t>G</w:t>
      </w:r>
      <w:r w:rsidRPr="00BB6428">
        <w:rPr>
          <w:rFonts w:ascii="Arial" w:hAnsi="Arial" w:cs="Arial"/>
        </w:rPr>
        <w:t xml:space="preserve">lycation </w:t>
      </w:r>
      <w:r>
        <w:rPr>
          <w:rFonts w:ascii="Arial" w:hAnsi="Arial" w:cs="Arial"/>
        </w:rPr>
        <w:t>E</w:t>
      </w:r>
      <w:r w:rsidRPr="00BB6428">
        <w:rPr>
          <w:rFonts w:ascii="Arial" w:hAnsi="Arial" w:cs="Arial"/>
        </w:rPr>
        <w:t>nd</w:t>
      </w:r>
      <w:r>
        <w:rPr>
          <w:rFonts w:ascii="Arial" w:hAnsi="Arial" w:cs="Arial"/>
        </w:rPr>
        <w:t xml:space="preserve"> Product Content is Increased in Cortical Bone of the Femoral N</w:t>
      </w:r>
      <w:r w:rsidRPr="00BB6428">
        <w:rPr>
          <w:rFonts w:ascii="Arial" w:hAnsi="Arial" w:cs="Arial"/>
        </w:rPr>
        <w:t xml:space="preserve">eck in </w:t>
      </w:r>
      <w:r>
        <w:rPr>
          <w:rFonts w:ascii="Arial" w:hAnsi="Arial" w:cs="Arial"/>
        </w:rPr>
        <w:t>Men with Type 2 Diabetes M</w:t>
      </w:r>
      <w:r w:rsidRPr="00BB6428">
        <w:rPr>
          <w:rFonts w:ascii="Arial" w:hAnsi="Arial" w:cs="Arial"/>
        </w:rPr>
        <w:t>ellitus (</w:t>
      </w:r>
      <w:r w:rsidR="00E550BD">
        <w:rPr>
          <w:rFonts w:ascii="Arial" w:hAnsi="Arial" w:cs="Arial"/>
        </w:rPr>
        <w:t xml:space="preserve">Presentation #: </w:t>
      </w:r>
      <w:r w:rsidR="00E550BD" w:rsidRPr="00E550BD">
        <w:rPr>
          <w:rFonts w:ascii="Arial" w:hAnsi="Arial" w:cs="Arial"/>
        </w:rPr>
        <w:t>1039</w:t>
      </w:r>
      <w:r>
        <w:rPr>
          <w:rFonts w:ascii="Arial" w:hAnsi="Arial" w:cs="Arial"/>
        </w:rPr>
        <w:t>)</w:t>
      </w:r>
      <w:r w:rsidR="007B3AAB">
        <w:rPr>
          <w:rFonts w:ascii="Arial" w:hAnsi="Arial" w:cs="Arial"/>
        </w:rPr>
        <w:t xml:space="preserve"> – </w:t>
      </w:r>
      <w:r w:rsidR="00E550BD" w:rsidRPr="00E550BD">
        <w:rPr>
          <w:rFonts w:ascii="Arial" w:hAnsi="Arial" w:cs="Arial"/>
        </w:rPr>
        <w:t>Saturday, September 29</w:t>
      </w:r>
      <w:r w:rsidR="00E550BD">
        <w:rPr>
          <w:rFonts w:ascii="Arial" w:hAnsi="Arial" w:cs="Arial"/>
        </w:rPr>
        <w:t xml:space="preserve">, </w:t>
      </w:r>
      <w:r w:rsidR="00E550BD" w:rsidRPr="00E550BD">
        <w:rPr>
          <w:rFonts w:ascii="Arial" w:hAnsi="Arial" w:cs="Arial"/>
        </w:rPr>
        <w:t>10:15 am - 10:30 am</w:t>
      </w:r>
    </w:p>
    <w:p w:rsidR="00BB6428" w:rsidRPr="00BB6428" w:rsidRDefault="00BB6428" w:rsidP="00BB6428">
      <w:pPr>
        <w:pStyle w:val="ListParagraph"/>
        <w:rPr>
          <w:rFonts w:ascii="Arial" w:hAnsi="Arial" w:cs="Arial"/>
        </w:rPr>
      </w:pPr>
    </w:p>
    <w:p w:rsidR="003206FA" w:rsidRDefault="003206FA" w:rsidP="003206FA">
      <w:pPr>
        <w:pStyle w:val="ListParagraph"/>
        <w:numPr>
          <w:ilvl w:val="0"/>
          <w:numId w:val="1"/>
        </w:numPr>
        <w:spacing w:after="0"/>
        <w:rPr>
          <w:rFonts w:ascii="Arial" w:hAnsi="Arial" w:cs="Arial"/>
        </w:rPr>
      </w:pPr>
      <w:proofErr w:type="spellStart"/>
      <w:r w:rsidRPr="00EC6C62">
        <w:rPr>
          <w:rFonts w:ascii="Arial" w:hAnsi="Arial" w:cs="Arial"/>
          <w:b/>
        </w:rPr>
        <w:t>Sarcopenia</w:t>
      </w:r>
      <w:proofErr w:type="spellEnd"/>
      <w:r w:rsidRPr="00EC6C62">
        <w:rPr>
          <w:rFonts w:ascii="Arial" w:hAnsi="Arial" w:cs="Arial"/>
          <w:b/>
        </w:rPr>
        <w:t xml:space="preserve"> </w:t>
      </w:r>
      <w:r w:rsidR="004E292A">
        <w:rPr>
          <w:rFonts w:ascii="Arial" w:hAnsi="Arial" w:cs="Arial"/>
          <w:b/>
        </w:rPr>
        <w:t>p</w:t>
      </w:r>
      <w:r w:rsidRPr="00EC6C62">
        <w:rPr>
          <w:rFonts w:ascii="Arial" w:hAnsi="Arial" w:cs="Arial"/>
          <w:b/>
        </w:rPr>
        <w:t>redict</w:t>
      </w:r>
      <w:r>
        <w:rPr>
          <w:rFonts w:ascii="Arial" w:hAnsi="Arial" w:cs="Arial"/>
          <w:b/>
        </w:rPr>
        <w:t>s</w:t>
      </w:r>
      <w:r w:rsidRPr="004C1D96">
        <w:rPr>
          <w:rFonts w:ascii="Arial" w:hAnsi="Arial" w:cs="Arial"/>
          <w:b/>
        </w:rPr>
        <w:t xml:space="preserve"> </w:t>
      </w:r>
      <w:r w:rsidR="004E292A">
        <w:rPr>
          <w:rFonts w:ascii="Arial" w:hAnsi="Arial" w:cs="Arial"/>
          <w:b/>
        </w:rPr>
        <w:t>f</w:t>
      </w:r>
      <w:r w:rsidRPr="004C1D96">
        <w:rPr>
          <w:rFonts w:ascii="Arial" w:hAnsi="Arial" w:cs="Arial"/>
          <w:b/>
        </w:rPr>
        <w:t xml:space="preserve">racture </w:t>
      </w:r>
      <w:r w:rsidR="004E292A">
        <w:rPr>
          <w:rFonts w:ascii="Arial" w:hAnsi="Arial" w:cs="Arial"/>
          <w:b/>
        </w:rPr>
        <w:t>r</w:t>
      </w:r>
      <w:r w:rsidRPr="004C1D96">
        <w:rPr>
          <w:rFonts w:ascii="Arial" w:hAnsi="Arial" w:cs="Arial"/>
          <w:b/>
        </w:rPr>
        <w:t>isk:</w:t>
      </w:r>
      <w:r>
        <w:rPr>
          <w:rFonts w:ascii="Arial" w:hAnsi="Arial" w:cs="Arial"/>
        </w:rPr>
        <w:t xml:space="preserve"> A new study </w:t>
      </w:r>
      <w:r w:rsidRPr="007B3AAB">
        <w:rPr>
          <w:rFonts w:ascii="Arial" w:hAnsi="Arial" w:cs="Arial"/>
        </w:rPr>
        <w:t>provides a clearer definition of sarcopenia as a predictor of fractures r</w:t>
      </w:r>
      <w:r>
        <w:rPr>
          <w:rFonts w:ascii="Arial" w:hAnsi="Arial" w:cs="Arial"/>
        </w:rPr>
        <w:t>isk.</w:t>
      </w:r>
    </w:p>
    <w:p w:rsidR="00BB6428" w:rsidRDefault="00BB6428" w:rsidP="00E550BD">
      <w:pPr>
        <w:pStyle w:val="ListParagraph"/>
        <w:numPr>
          <w:ilvl w:val="1"/>
          <w:numId w:val="1"/>
        </w:numPr>
        <w:spacing w:after="0"/>
        <w:rPr>
          <w:rFonts w:ascii="Arial" w:hAnsi="Arial" w:cs="Arial"/>
        </w:rPr>
      </w:pPr>
      <w:r>
        <w:rPr>
          <w:rFonts w:ascii="Arial" w:hAnsi="Arial" w:cs="Arial"/>
        </w:rPr>
        <w:t>Definitions of Sarcopenia as Predictors of Fracture Risk Independent of FRAX, Falls and BMD: A M</w:t>
      </w:r>
      <w:r w:rsidRPr="00BB6428">
        <w:rPr>
          <w:rFonts w:ascii="Arial" w:hAnsi="Arial" w:cs="Arial"/>
        </w:rPr>
        <w:t>eta-</w:t>
      </w:r>
      <w:r>
        <w:rPr>
          <w:rFonts w:ascii="Arial" w:hAnsi="Arial" w:cs="Arial"/>
        </w:rPr>
        <w:t>A</w:t>
      </w:r>
      <w:r w:rsidRPr="00BB6428">
        <w:rPr>
          <w:rFonts w:ascii="Arial" w:hAnsi="Arial" w:cs="Arial"/>
        </w:rPr>
        <w:t>nalysis of the Osteoporotic Fractures in Men (MrOS) Study (</w:t>
      </w:r>
      <w:r w:rsidR="00E550BD">
        <w:rPr>
          <w:rFonts w:ascii="Arial" w:hAnsi="Arial" w:cs="Arial"/>
        </w:rPr>
        <w:t xml:space="preserve">Presentation #: </w:t>
      </w:r>
      <w:r w:rsidR="00E550BD" w:rsidRPr="00E550BD">
        <w:rPr>
          <w:rFonts w:ascii="Arial" w:hAnsi="Arial" w:cs="Arial"/>
        </w:rPr>
        <w:t>1040</w:t>
      </w:r>
      <w:r w:rsidRPr="00BB6428">
        <w:rPr>
          <w:rFonts w:ascii="Arial" w:hAnsi="Arial" w:cs="Arial"/>
        </w:rPr>
        <w:t xml:space="preserve">) </w:t>
      </w:r>
      <w:r w:rsidR="007B3AAB">
        <w:rPr>
          <w:rFonts w:ascii="Arial" w:hAnsi="Arial" w:cs="Arial"/>
        </w:rPr>
        <w:t xml:space="preserve">– </w:t>
      </w:r>
      <w:r w:rsidR="00E550BD" w:rsidRPr="00E550BD">
        <w:rPr>
          <w:rFonts w:ascii="Arial" w:hAnsi="Arial" w:cs="Arial"/>
        </w:rPr>
        <w:t>Saturday, September 29</w:t>
      </w:r>
      <w:r w:rsidR="00E550BD">
        <w:rPr>
          <w:rFonts w:ascii="Arial" w:hAnsi="Arial" w:cs="Arial"/>
        </w:rPr>
        <w:t xml:space="preserve">, </w:t>
      </w:r>
      <w:r w:rsidR="00E550BD" w:rsidRPr="00E550BD">
        <w:rPr>
          <w:rFonts w:ascii="Arial" w:hAnsi="Arial" w:cs="Arial"/>
        </w:rPr>
        <w:t>10:30 am - 10:45 am</w:t>
      </w:r>
    </w:p>
    <w:p w:rsidR="00BB6428" w:rsidRPr="00BB6428" w:rsidRDefault="00BB6428" w:rsidP="00BB6428">
      <w:pPr>
        <w:pStyle w:val="ListParagraph"/>
        <w:rPr>
          <w:rFonts w:ascii="Arial" w:hAnsi="Arial" w:cs="Arial"/>
        </w:rPr>
      </w:pPr>
    </w:p>
    <w:p w:rsidR="003206FA" w:rsidRDefault="003206FA" w:rsidP="003206FA">
      <w:pPr>
        <w:pStyle w:val="ListParagraph"/>
        <w:numPr>
          <w:ilvl w:val="0"/>
          <w:numId w:val="1"/>
        </w:numPr>
        <w:spacing w:after="0"/>
        <w:rPr>
          <w:rFonts w:ascii="Arial" w:hAnsi="Arial" w:cs="Arial"/>
        </w:rPr>
      </w:pPr>
      <w:r w:rsidRPr="004C1D96">
        <w:rPr>
          <w:rFonts w:ascii="Arial" w:hAnsi="Arial" w:cs="Arial"/>
          <w:b/>
        </w:rPr>
        <w:t>Burosumab</w:t>
      </w:r>
      <w:r>
        <w:rPr>
          <w:rFonts w:ascii="Arial" w:hAnsi="Arial" w:cs="Arial"/>
          <w:b/>
        </w:rPr>
        <w:t xml:space="preserve"> safety</w:t>
      </w:r>
      <w:r>
        <w:rPr>
          <w:rFonts w:ascii="Arial" w:hAnsi="Arial" w:cs="Arial"/>
        </w:rPr>
        <w:t>: Burosumab has recently</w:t>
      </w:r>
      <w:r w:rsidRPr="007B3AAB">
        <w:rPr>
          <w:rFonts w:ascii="Arial" w:hAnsi="Arial" w:cs="Arial"/>
        </w:rPr>
        <w:t xml:space="preserve"> been approved by the F</w:t>
      </w:r>
      <w:r>
        <w:rPr>
          <w:rFonts w:ascii="Arial" w:hAnsi="Arial" w:cs="Arial"/>
        </w:rPr>
        <w:t xml:space="preserve">DA for treatment of </w:t>
      </w:r>
      <w:r w:rsidRPr="00BB6428">
        <w:rPr>
          <w:rFonts w:ascii="Arial" w:hAnsi="Arial" w:cs="Arial"/>
        </w:rPr>
        <w:t xml:space="preserve">X-linked Hypophosphatemia </w:t>
      </w:r>
      <w:r>
        <w:rPr>
          <w:rFonts w:ascii="Arial" w:hAnsi="Arial" w:cs="Arial"/>
        </w:rPr>
        <w:t>(XLH) and researchers will present their findings on two studies that show it’s effective and safe for children and early adolescents.</w:t>
      </w:r>
    </w:p>
    <w:p w:rsidR="00BB6428" w:rsidRDefault="00BB6428" w:rsidP="00E550BD">
      <w:pPr>
        <w:pStyle w:val="ListParagraph"/>
        <w:numPr>
          <w:ilvl w:val="1"/>
          <w:numId w:val="1"/>
        </w:numPr>
        <w:spacing w:after="0"/>
        <w:rPr>
          <w:rFonts w:ascii="Arial" w:hAnsi="Arial" w:cs="Arial"/>
        </w:rPr>
      </w:pPr>
      <w:r w:rsidRPr="00BB6428">
        <w:rPr>
          <w:rFonts w:ascii="Arial" w:hAnsi="Arial" w:cs="Arial"/>
        </w:rPr>
        <w:t>Sustained Efficacy and Safety of Burosumab, an Anti-FGF23 Monoclonal Antibody, for 88 Weeks in Children and Early Adolescents with X-Linked Hypophosphatemia (XLH) (</w:t>
      </w:r>
      <w:r w:rsidR="00E550BD">
        <w:rPr>
          <w:rFonts w:ascii="Arial" w:hAnsi="Arial" w:cs="Arial"/>
        </w:rPr>
        <w:t xml:space="preserve">Presentation #: </w:t>
      </w:r>
      <w:r w:rsidR="00E550BD" w:rsidRPr="00E550BD">
        <w:rPr>
          <w:rFonts w:ascii="Arial" w:hAnsi="Arial" w:cs="Arial"/>
        </w:rPr>
        <w:t>FRI-0353</w:t>
      </w:r>
      <w:r w:rsidR="00E550BD">
        <w:rPr>
          <w:rFonts w:ascii="Arial" w:hAnsi="Arial" w:cs="Arial"/>
        </w:rPr>
        <w:t>/SAT-0353</w:t>
      </w:r>
      <w:r w:rsidRPr="00BB6428">
        <w:rPr>
          <w:rFonts w:ascii="Arial" w:hAnsi="Arial" w:cs="Arial"/>
        </w:rPr>
        <w:t xml:space="preserve">) </w:t>
      </w:r>
      <w:r w:rsidR="007B3AAB">
        <w:rPr>
          <w:rFonts w:ascii="Arial" w:hAnsi="Arial" w:cs="Arial"/>
        </w:rPr>
        <w:t xml:space="preserve">– </w:t>
      </w:r>
      <w:r w:rsidR="00E550BD">
        <w:rPr>
          <w:rFonts w:ascii="Arial" w:hAnsi="Arial" w:cs="Arial"/>
        </w:rPr>
        <w:t>Friday, September 28, 5:00 pm – 7:00 pm</w:t>
      </w:r>
    </w:p>
    <w:p w:rsidR="00BB6428" w:rsidRPr="00BB6428" w:rsidRDefault="00BB6428" w:rsidP="00BB6428">
      <w:pPr>
        <w:pStyle w:val="ListParagraph"/>
        <w:rPr>
          <w:rFonts w:ascii="Arial" w:hAnsi="Arial" w:cs="Arial"/>
        </w:rPr>
      </w:pPr>
    </w:p>
    <w:p w:rsidR="00BB6428" w:rsidRPr="00BB6428" w:rsidRDefault="00BB6428" w:rsidP="00E550BD">
      <w:pPr>
        <w:pStyle w:val="ListParagraph"/>
        <w:numPr>
          <w:ilvl w:val="1"/>
          <w:numId w:val="1"/>
        </w:numPr>
        <w:spacing w:after="0"/>
        <w:rPr>
          <w:rFonts w:ascii="Arial" w:hAnsi="Arial" w:cs="Arial"/>
        </w:rPr>
      </w:pPr>
      <w:r w:rsidRPr="00BB6428">
        <w:rPr>
          <w:rFonts w:ascii="Arial" w:hAnsi="Arial" w:cs="Arial"/>
        </w:rPr>
        <w:lastRenderedPageBreak/>
        <w:t>Efficacy and Safety of Burosumab, a Fully Human Anti-FGF23 Monoclonal Antibody, for Children 1-4 Years Old with X-linked Hypophosphatemia (XLH) (</w:t>
      </w:r>
      <w:r w:rsidR="00E550BD">
        <w:rPr>
          <w:rFonts w:ascii="Arial" w:hAnsi="Arial" w:cs="Arial"/>
        </w:rPr>
        <w:t xml:space="preserve">Presentation #: </w:t>
      </w:r>
      <w:r w:rsidR="00E550BD" w:rsidRPr="00E550BD">
        <w:rPr>
          <w:rFonts w:ascii="Arial" w:hAnsi="Arial" w:cs="Arial"/>
        </w:rPr>
        <w:t>1154</w:t>
      </w:r>
      <w:r w:rsidRPr="00BB6428">
        <w:rPr>
          <w:rFonts w:ascii="Arial" w:hAnsi="Arial" w:cs="Arial"/>
        </w:rPr>
        <w:t xml:space="preserve">) </w:t>
      </w:r>
      <w:r w:rsidR="00944D5E">
        <w:rPr>
          <w:rFonts w:ascii="Arial" w:hAnsi="Arial" w:cs="Arial"/>
        </w:rPr>
        <w:t xml:space="preserve">– </w:t>
      </w:r>
      <w:r w:rsidR="00E550BD" w:rsidRPr="00E550BD">
        <w:rPr>
          <w:rFonts w:ascii="Arial" w:hAnsi="Arial" w:cs="Arial"/>
        </w:rPr>
        <w:t>Monday, October 1</w:t>
      </w:r>
      <w:r w:rsidR="00E550BD">
        <w:rPr>
          <w:rFonts w:ascii="Arial" w:hAnsi="Arial" w:cs="Arial"/>
        </w:rPr>
        <w:t xml:space="preserve">, </w:t>
      </w:r>
      <w:r w:rsidR="00E550BD" w:rsidRPr="00E550BD">
        <w:rPr>
          <w:rFonts w:ascii="Arial" w:hAnsi="Arial" w:cs="Arial"/>
        </w:rPr>
        <w:t>10:00 am - 10:15 am</w:t>
      </w:r>
    </w:p>
    <w:p w:rsidR="00BB6428" w:rsidRDefault="00BB6428" w:rsidP="00E56F0B">
      <w:pPr>
        <w:spacing w:after="0"/>
        <w:rPr>
          <w:rFonts w:ascii="Arial" w:hAnsi="Arial" w:cs="Arial"/>
          <w:b/>
        </w:rPr>
      </w:pPr>
    </w:p>
    <w:p w:rsidR="00E56F0B" w:rsidRPr="007546F2" w:rsidRDefault="00E56F0B" w:rsidP="0096774D">
      <w:pPr>
        <w:spacing w:after="0"/>
        <w:jc w:val="center"/>
        <w:rPr>
          <w:rFonts w:ascii="Arial" w:hAnsi="Arial" w:cs="Arial"/>
        </w:rPr>
      </w:pPr>
      <w:r w:rsidRPr="007546F2">
        <w:rPr>
          <w:rFonts w:ascii="Arial" w:hAnsi="Arial" w:cs="Arial"/>
        </w:rPr>
        <w:t>###</w:t>
      </w:r>
    </w:p>
    <w:p w:rsidR="00435616" w:rsidRDefault="00012E0B" w:rsidP="0096774D">
      <w:pPr>
        <w:pStyle w:val="NormalWeb"/>
        <w:shd w:val="clear" w:color="auto" w:fill="FFFFFF"/>
        <w:spacing w:after="0" w:afterAutospacing="0" w:line="264" w:lineRule="atLeast"/>
        <w:textAlignment w:val="baseline"/>
      </w:pPr>
      <w:hyperlink r:id="rId13" w:history="1">
        <w:r w:rsidR="007D6740" w:rsidRPr="00D41A7B">
          <w:rPr>
            <w:rStyle w:val="Hyperlink"/>
            <w:rFonts w:ascii="Arial" w:hAnsi="Arial" w:cs="Arial"/>
            <w:b/>
            <w:spacing w:val="2"/>
            <w:sz w:val="22"/>
            <w:szCs w:val="22"/>
          </w:rPr>
          <w:t>The American Society for Bone and Mineral Research (ASBMR)</w:t>
        </w:r>
      </w:hyperlink>
      <w:r w:rsidR="007D6740" w:rsidRPr="007546F2">
        <w:rPr>
          <w:rFonts w:ascii="Arial" w:hAnsi="Arial" w:cs="Arial"/>
          <w:spacing w:val="2"/>
          <w:sz w:val="22"/>
          <w:szCs w:val="22"/>
        </w:rPr>
        <w:t xml:space="preserve"> is the leading professional, scientific and medical society established to bring together clinical and experimental scientists involved in the study of bone, mineral and musculoskeletal research. ASBMR encourages and promotes the study of this expanding field through annual scientific meetings, an official journal (</w:t>
      </w:r>
      <w:r w:rsidR="007D6740" w:rsidRPr="007546F2">
        <w:rPr>
          <w:rStyle w:val="Emphasis"/>
          <w:rFonts w:ascii="Arial" w:hAnsi="Arial" w:cs="Arial"/>
          <w:spacing w:val="2"/>
          <w:sz w:val="22"/>
          <w:szCs w:val="22"/>
        </w:rPr>
        <w:t>Journal of Bone and Mineral Research®</w:t>
      </w:r>
      <w:r w:rsidR="007D6740" w:rsidRPr="007546F2">
        <w:rPr>
          <w:rFonts w:ascii="Arial" w:hAnsi="Arial" w:cs="Arial"/>
          <w:spacing w:val="2"/>
          <w:sz w:val="22"/>
          <w:szCs w:val="22"/>
        </w:rPr>
        <w:t xml:space="preserve">), the </w:t>
      </w:r>
      <w:r w:rsidR="007D6740" w:rsidRPr="007546F2">
        <w:rPr>
          <w:rFonts w:ascii="Arial" w:hAnsi="Arial" w:cs="Arial"/>
          <w:i/>
          <w:spacing w:val="2"/>
          <w:sz w:val="22"/>
          <w:szCs w:val="22"/>
        </w:rPr>
        <w:t>Primer on Metabolic Bone Diseases and Disorders of Mineral Metabolism</w:t>
      </w:r>
      <w:r w:rsidR="007D6740" w:rsidRPr="007546F2">
        <w:rPr>
          <w:rFonts w:ascii="Arial" w:hAnsi="Arial" w:cs="Arial"/>
          <w:spacing w:val="2"/>
          <w:sz w:val="22"/>
          <w:szCs w:val="22"/>
        </w:rPr>
        <w:t xml:space="preserve">, advocacy and interaction with government agencies and related societies. To learn more about upcoming meetings and publications, please visit </w:t>
      </w:r>
      <w:hyperlink r:id="rId14" w:history="1">
        <w:r w:rsidR="007D6740" w:rsidRPr="007546F2">
          <w:rPr>
            <w:rStyle w:val="Hyperlink"/>
            <w:rFonts w:ascii="Arial" w:hAnsi="Arial" w:cs="Arial"/>
            <w:spacing w:val="2"/>
            <w:sz w:val="22"/>
            <w:szCs w:val="22"/>
          </w:rPr>
          <w:t>www.asbmr.org</w:t>
        </w:r>
      </w:hyperlink>
      <w:r w:rsidR="0096774D">
        <w:rPr>
          <w:rStyle w:val="Hyperlink"/>
          <w:rFonts w:ascii="Arial" w:hAnsi="Arial" w:cs="Arial"/>
          <w:spacing w:val="2"/>
          <w:sz w:val="22"/>
          <w:szCs w:val="22"/>
        </w:rPr>
        <w:t>.</w:t>
      </w:r>
    </w:p>
    <w:sectPr w:rsidR="0043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7B2F"/>
    <w:multiLevelType w:val="hybridMultilevel"/>
    <w:tmpl w:val="FA18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12207"/>
    <w:multiLevelType w:val="hybridMultilevel"/>
    <w:tmpl w:val="87BE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45"/>
    <w:rsid w:val="00012E0B"/>
    <w:rsid w:val="00066045"/>
    <w:rsid w:val="00074643"/>
    <w:rsid w:val="000B4F68"/>
    <w:rsid w:val="00107A80"/>
    <w:rsid w:val="0015131B"/>
    <w:rsid w:val="00217958"/>
    <w:rsid w:val="00253F52"/>
    <w:rsid w:val="00290F52"/>
    <w:rsid w:val="003206FA"/>
    <w:rsid w:val="003A1F45"/>
    <w:rsid w:val="003E4170"/>
    <w:rsid w:val="00435616"/>
    <w:rsid w:val="00440537"/>
    <w:rsid w:val="00446B26"/>
    <w:rsid w:val="004E292A"/>
    <w:rsid w:val="00591E7F"/>
    <w:rsid w:val="005D24CE"/>
    <w:rsid w:val="005E06B5"/>
    <w:rsid w:val="005E6045"/>
    <w:rsid w:val="006354F7"/>
    <w:rsid w:val="007136DB"/>
    <w:rsid w:val="00752B09"/>
    <w:rsid w:val="007B3AAB"/>
    <w:rsid w:val="007D6740"/>
    <w:rsid w:val="007D72B4"/>
    <w:rsid w:val="008A59FB"/>
    <w:rsid w:val="00905B17"/>
    <w:rsid w:val="00944D5E"/>
    <w:rsid w:val="00960AD1"/>
    <w:rsid w:val="0096774D"/>
    <w:rsid w:val="00985A90"/>
    <w:rsid w:val="00A22FD6"/>
    <w:rsid w:val="00B40EA3"/>
    <w:rsid w:val="00BB3FE2"/>
    <w:rsid w:val="00BB6428"/>
    <w:rsid w:val="00BB6531"/>
    <w:rsid w:val="00BC1693"/>
    <w:rsid w:val="00C34BC8"/>
    <w:rsid w:val="00E550BD"/>
    <w:rsid w:val="00E56F0B"/>
    <w:rsid w:val="00F80DA0"/>
    <w:rsid w:val="00FC4C24"/>
    <w:rsid w:val="00FD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D6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550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616"/>
    <w:rPr>
      <w:rFonts w:ascii="Tahoma" w:hAnsi="Tahoma" w:cs="Tahoma"/>
      <w:sz w:val="16"/>
      <w:szCs w:val="16"/>
    </w:rPr>
  </w:style>
  <w:style w:type="character" w:customStyle="1" w:styleId="Heading2Char">
    <w:name w:val="Heading 2 Char"/>
    <w:basedOn w:val="DefaultParagraphFont"/>
    <w:link w:val="Heading2"/>
    <w:rsid w:val="007D6740"/>
    <w:rPr>
      <w:rFonts w:ascii="Times New Roman" w:eastAsia="Times New Roman" w:hAnsi="Times New Roman" w:cs="Times New Roman"/>
      <w:b/>
      <w:bCs/>
      <w:sz w:val="36"/>
      <w:szCs w:val="36"/>
    </w:rPr>
  </w:style>
  <w:style w:type="paragraph" w:styleId="BodyText">
    <w:name w:val="Body Text"/>
    <w:basedOn w:val="Normal"/>
    <w:link w:val="BodyTextChar"/>
    <w:rsid w:val="007D6740"/>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D6740"/>
    <w:rPr>
      <w:rFonts w:ascii="Times New Roman" w:eastAsia="Times New Roman" w:hAnsi="Times New Roman" w:cs="Times New Roman"/>
      <w:sz w:val="24"/>
      <w:szCs w:val="24"/>
      <w:lang w:eastAsia="ar-SA"/>
    </w:rPr>
  </w:style>
  <w:style w:type="paragraph" w:customStyle="1" w:styleId="Default">
    <w:name w:val="Default"/>
    <w:rsid w:val="007D674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rsid w:val="007D67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D6740"/>
    <w:rPr>
      <w:i/>
      <w:iCs/>
    </w:rPr>
  </w:style>
  <w:style w:type="character" w:styleId="Hyperlink">
    <w:name w:val="Hyperlink"/>
    <w:uiPriority w:val="99"/>
    <w:rsid w:val="007D6740"/>
    <w:rPr>
      <w:color w:val="0000FF"/>
      <w:u w:val="single"/>
    </w:rPr>
  </w:style>
  <w:style w:type="character" w:styleId="CommentReference">
    <w:name w:val="annotation reference"/>
    <w:basedOn w:val="DefaultParagraphFont"/>
    <w:uiPriority w:val="99"/>
    <w:semiHidden/>
    <w:unhideWhenUsed/>
    <w:rsid w:val="000B4F68"/>
    <w:rPr>
      <w:sz w:val="16"/>
      <w:szCs w:val="16"/>
    </w:rPr>
  </w:style>
  <w:style w:type="paragraph" w:styleId="CommentText">
    <w:name w:val="annotation text"/>
    <w:basedOn w:val="Normal"/>
    <w:link w:val="CommentTextChar"/>
    <w:uiPriority w:val="99"/>
    <w:semiHidden/>
    <w:unhideWhenUsed/>
    <w:rsid w:val="000B4F68"/>
    <w:pPr>
      <w:spacing w:line="240" w:lineRule="auto"/>
    </w:pPr>
    <w:rPr>
      <w:sz w:val="20"/>
      <w:szCs w:val="20"/>
    </w:rPr>
  </w:style>
  <w:style w:type="character" w:customStyle="1" w:styleId="CommentTextChar">
    <w:name w:val="Comment Text Char"/>
    <w:basedOn w:val="DefaultParagraphFont"/>
    <w:link w:val="CommentText"/>
    <w:uiPriority w:val="99"/>
    <w:semiHidden/>
    <w:rsid w:val="000B4F68"/>
    <w:rPr>
      <w:sz w:val="20"/>
      <w:szCs w:val="20"/>
    </w:rPr>
  </w:style>
  <w:style w:type="paragraph" w:styleId="CommentSubject">
    <w:name w:val="annotation subject"/>
    <w:basedOn w:val="CommentText"/>
    <w:next w:val="CommentText"/>
    <w:link w:val="CommentSubjectChar"/>
    <w:uiPriority w:val="99"/>
    <w:semiHidden/>
    <w:unhideWhenUsed/>
    <w:rsid w:val="000B4F68"/>
    <w:rPr>
      <w:b/>
      <w:bCs/>
    </w:rPr>
  </w:style>
  <w:style w:type="character" w:customStyle="1" w:styleId="CommentSubjectChar">
    <w:name w:val="Comment Subject Char"/>
    <w:basedOn w:val="CommentTextChar"/>
    <w:link w:val="CommentSubject"/>
    <w:uiPriority w:val="99"/>
    <w:semiHidden/>
    <w:rsid w:val="000B4F68"/>
    <w:rPr>
      <w:b/>
      <w:bCs/>
      <w:sz w:val="20"/>
      <w:szCs w:val="20"/>
    </w:rPr>
  </w:style>
  <w:style w:type="paragraph" w:styleId="ListParagraph">
    <w:name w:val="List Paragraph"/>
    <w:basedOn w:val="Normal"/>
    <w:uiPriority w:val="34"/>
    <w:qFormat/>
    <w:rsid w:val="00BB6428"/>
    <w:pPr>
      <w:ind w:left="720"/>
      <w:contextualSpacing/>
    </w:pPr>
  </w:style>
  <w:style w:type="character" w:customStyle="1" w:styleId="Heading3Char">
    <w:name w:val="Heading 3 Char"/>
    <w:basedOn w:val="DefaultParagraphFont"/>
    <w:link w:val="Heading3"/>
    <w:uiPriority w:val="9"/>
    <w:semiHidden/>
    <w:rsid w:val="00E550B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550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D6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550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616"/>
    <w:rPr>
      <w:rFonts w:ascii="Tahoma" w:hAnsi="Tahoma" w:cs="Tahoma"/>
      <w:sz w:val="16"/>
      <w:szCs w:val="16"/>
    </w:rPr>
  </w:style>
  <w:style w:type="character" w:customStyle="1" w:styleId="Heading2Char">
    <w:name w:val="Heading 2 Char"/>
    <w:basedOn w:val="DefaultParagraphFont"/>
    <w:link w:val="Heading2"/>
    <w:rsid w:val="007D6740"/>
    <w:rPr>
      <w:rFonts w:ascii="Times New Roman" w:eastAsia="Times New Roman" w:hAnsi="Times New Roman" w:cs="Times New Roman"/>
      <w:b/>
      <w:bCs/>
      <w:sz w:val="36"/>
      <w:szCs w:val="36"/>
    </w:rPr>
  </w:style>
  <w:style w:type="paragraph" w:styleId="BodyText">
    <w:name w:val="Body Text"/>
    <w:basedOn w:val="Normal"/>
    <w:link w:val="BodyTextChar"/>
    <w:rsid w:val="007D6740"/>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7D6740"/>
    <w:rPr>
      <w:rFonts w:ascii="Times New Roman" w:eastAsia="Times New Roman" w:hAnsi="Times New Roman" w:cs="Times New Roman"/>
      <w:sz w:val="24"/>
      <w:szCs w:val="24"/>
      <w:lang w:eastAsia="ar-SA"/>
    </w:rPr>
  </w:style>
  <w:style w:type="paragraph" w:customStyle="1" w:styleId="Default">
    <w:name w:val="Default"/>
    <w:rsid w:val="007D6740"/>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rsid w:val="007D67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D6740"/>
    <w:rPr>
      <w:i/>
      <w:iCs/>
    </w:rPr>
  </w:style>
  <w:style w:type="character" w:styleId="Hyperlink">
    <w:name w:val="Hyperlink"/>
    <w:uiPriority w:val="99"/>
    <w:rsid w:val="007D6740"/>
    <w:rPr>
      <w:color w:val="0000FF"/>
      <w:u w:val="single"/>
    </w:rPr>
  </w:style>
  <w:style w:type="character" w:styleId="CommentReference">
    <w:name w:val="annotation reference"/>
    <w:basedOn w:val="DefaultParagraphFont"/>
    <w:uiPriority w:val="99"/>
    <w:semiHidden/>
    <w:unhideWhenUsed/>
    <w:rsid w:val="000B4F68"/>
    <w:rPr>
      <w:sz w:val="16"/>
      <w:szCs w:val="16"/>
    </w:rPr>
  </w:style>
  <w:style w:type="paragraph" w:styleId="CommentText">
    <w:name w:val="annotation text"/>
    <w:basedOn w:val="Normal"/>
    <w:link w:val="CommentTextChar"/>
    <w:uiPriority w:val="99"/>
    <w:semiHidden/>
    <w:unhideWhenUsed/>
    <w:rsid w:val="000B4F68"/>
    <w:pPr>
      <w:spacing w:line="240" w:lineRule="auto"/>
    </w:pPr>
    <w:rPr>
      <w:sz w:val="20"/>
      <w:szCs w:val="20"/>
    </w:rPr>
  </w:style>
  <w:style w:type="character" w:customStyle="1" w:styleId="CommentTextChar">
    <w:name w:val="Comment Text Char"/>
    <w:basedOn w:val="DefaultParagraphFont"/>
    <w:link w:val="CommentText"/>
    <w:uiPriority w:val="99"/>
    <w:semiHidden/>
    <w:rsid w:val="000B4F68"/>
    <w:rPr>
      <w:sz w:val="20"/>
      <w:szCs w:val="20"/>
    </w:rPr>
  </w:style>
  <w:style w:type="paragraph" w:styleId="CommentSubject">
    <w:name w:val="annotation subject"/>
    <w:basedOn w:val="CommentText"/>
    <w:next w:val="CommentText"/>
    <w:link w:val="CommentSubjectChar"/>
    <w:uiPriority w:val="99"/>
    <w:semiHidden/>
    <w:unhideWhenUsed/>
    <w:rsid w:val="000B4F68"/>
    <w:rPr>
      <w:b/>
      <w:bCs/>
    </w:rPr>
  </w:style>
  <w:style w:type="character" w:customStyle="1" w:styleId="CommentSubjectChar">
    <w:name w:val="Comment Subject Char"/>
    <w:basedOn w:val="CommentTextChar"/>
    <w:link w:val="CommentSubject"/>
    <w:uiPriority w:val="99"/>
    <w:semiHidden/>
    <w:rsid w:val="000B4F68"/>
    <w:rPr>
      <w:b/>
      <w:bCs/>
      <w:sz w:val="20"/>
      <w:szCs w:val="20"/>
    </w:rPr>
  </w:style>
  <w:style w:type="paragraph" w:styleId="ListParagraph">
    <w:name w:val="List Paragraph"/>
    <w:basedOn w:val="Normal"/>
    <w:uiPriority w:val="34"/>
    <w:qFormat/>
    <w:rsid w:val="00BB6428"/>
    <w:pPr>
      <w:ind w:left="720"/>
      <w:contextualSpacing/>
    </w:pPr>
  </w:style>
  <w:style w:type="character" w:customStyle="1" w:styleId="Heading3Char">
    <w:name w:val="Heading 3 Char"/>
    <w:basedOn w:val="DefaultParagraphFont"/>
    <w:link w:val="Heading3"/>
    <w:uiPriority w:val="9"/>
    <w:semiHidden/>
    <w:rsid w:val="00E550B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55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0170">
      <w:bodyDiv w:val="1"/>
      <w:marLeft w:val="0"/>
      <w:marRight w:val="0"/>
      <w:marTop w:val="0"/>
      <w:marBottom w:val="0"/>
      <w:divBdr>
        <w:top w:val="none" w:sz="0" w:space="0" w:color="auto"/>
        <w:left w:val="none" w:sz="0" w:space="0" w:color="auto"/>
        <w:bottom w:val="none" w:sz="0" w:space="0" w:color="auto"/>
        <w:right w:val="none" w:sz="0" w:space="0" w:color="auto"/>
      </w:divBdr>
    </w:div>
    <w:div w:id="809828411">
      <w:bodyDiv w:val="1"/>
      <w:marLeft w:val="0"/>
      <w:marRight w:val="0"/>
      <w:marTop w:val="0"/>
      <w:marBottom w:val="0"/>
      <w:divBdr>
        <w:top w:val="none" w:sz="0" w:space="0" w:color="auto"/>
        <w:left w:val="none" w:sz="0" w:space="0" w:color="auto"/>
        <w:bottom w:val="none" w:sz="0" w:space="0" w:color="auto"/>
        <w:right w:val="none" w:sz="0" w:space="0" w:color="auto"/>
      </w:divBdr>
    </w:div>
    <w:div w:id="854343759">
      <w:bodyDiv w:val="1"/>
      <w:marLeft w:val="0"/>
      <w:marRight w:val="0"/>
      <w:marTop w:val="0"/>
      <w:marBottom w:val="0"/>
      <w:divBdr>
        <w:top w:val="none" w:sz="0" w:space="0" w:color="auto"/>
        <w:left w:val="none" w:sz="0" w:space="0" w:color="auto"/>
        <w:bottom w:val="none" w:sz="0" w:space="0" w:color="auto"/>
        <w:right w:val="none" w:sz="0" w:space="0" w:color="auto"/>
      </w:divBdr>
    </w:div>
    <w:div w:id="1129932077">
      <w:bodyDiv w:val="1"/>
      <w:marLeft w:val="0"/>
      <w:marRight w:val="0"/>
      <w:marTop w:val="0"/>
      <w:marBottom w:val="0"/>
      <w:divBdr>
        <w:top w:val="none" w:sz="0" w:space="0" w:color="auto"/>
        <w:left w:val="none" w:sz="0" w:space="0" w:color="auto"/>
        <w:bottom w:val="none" w:sz="0" w:space="0" w:color="auto"/>
        <w:right w:val="none" w:sz="0" w:space="0" w:color="auto"/>
      </w:divBdr>
    </w:div>
    <w:div w:id="1814130102">
      <w:bodyDiv w:val="1"/>
      <w:marLeft w:val="0"/>
      <w:marRight w:val="0"/>
      <w:marTop w:val="0"/>
      <w:marBottom w:val="0"/>
      <w:divBdr>
        <w:top w:val="none" w:sz="0" w:space="0" w:color="auto"/>
        <w:left w:val="none" w:sz="0" w:space="0" w:color="auto"/>
        <w:bottom w:val="none" w:sz="0" w:space="0" w:color="auto"/>
        <w:right w:val="none" w:sz="0" w:space="0" w:color="auto"/>
      </w:divBdr>
    </w:div>
    <w:div w:id="18820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mr.org/annual-meeting" TargetMode="External"/><Relationship Id="rId13" Type="http://schemas.openxmlformats.org/officeDocument/2006/relationships/hyperlink" Target="http://www.asbmr.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adarvill@asbm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bmr.org/med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bmr.org/official-program" TargetMode="External"/><Relationship Id="rId4" Type="http://schemas.microsoft.com/office/2007/relationships/stylesWithEffects" Target="stylesWithEffects.xml"/><Relationship Id="rId9" Type="http://schemas.openxmlformats.org/officeDocument/2006/relationships/hyperlink" Target="mailto:adarvill@asbmr.org" TargetMode="External"/><Relationship Id="rId14" Type="http://schemas.openxmlformats.org/officeDocument/2006/relationships/hyperlink" Target="http://www.asb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C140-E8C0-4A3B-BF42-1145B15B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adarvill</dc:creator>
  <cp:lastModifiedBy>adarvill</cp:lastModifiedBy>
  <cp:revision>3</cp:revision>
  <dcterms:created xsi:type="dcterms:W3CDTF">2018-09-12T02:51:00Z</dcterms:created>
  <dcterms:modified xsi:type="dcterms:W3CDTF">2018-09-12T02:52:00Z</dcterms:modified>
</cp:coreProperties>
</file>