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B0DA" w14:textId="7EE31197" w:rsidR="00C16798" w:rsidRDefault="00864697">
      <w:r>
        <w:rPr>
          <w:noProof/>
        </w:rPr>
        <w:drawing>
          <wp:anchor distT="0" distB="0" distL="114300" distR="114300" simplePos="0" relativeHeight="251658240" behindDoc="0" locked="0" layoutInCell="1" allowOverlap="1" wp14:anchorId="5288779D" wp14:editId="102123D2">
            <wp:simplePos x="0" y="0"/>
            <wp:positionH relativeFrom="margin">
              <wp:posOffset>1781175</wp:posOffset>
            </wp:positionH>
            <wp:positionV relativeFrom="margin">
              <wp:posOffset>-463355</wp:posOffset>
            </wp:positionV>
            <wp:extent cx="2377445" cy="1188722"/>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MR_logo_R_2Cwithtext(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5" cy="1188722"/>
                    </a:xfrm>
                    <a:prstGeom prst="rect">
                      <a:avLst/>
                    </a:prstGeom>
                  </pic:spPr>
                </pic:pic>
              </a:graphicData>
            </a:graphic>
          </wp:anchor>
        </w:drawing>
      </w:r>
    </w:p>
    <w:p w14:paraId="20045352" w14:textId="2ACEA3F6" w:rsidR="00C16798" w:rsidRDefault="00C16798">
      <w:pPr>
        <w:rPr>
          <w:rFonts w:ascii="Arial" w:hAnsi="Arial" w:cs="Arial"/>
        </w:rPr>
      </w:pPr>
    </w:p>
    <w:p w14:paraId="0B4F5B27" w14:textId="51066F27" w:rsidR="00864697" w:rsidRPr="002B5903" w:rsidRDefault="00864697">
      <w:pPr>
        <w:rPr>
          <w:rFonts w:ascii="Arial" w:hAnsi="Arial" w:cs="Arial"/>
        </w:rPr>
      </w:pPr>
    </w:p>
    <w:p w14:paraId="60FD2623" w14:textId="1AE9CA96" w:rsidR="00C16798" w:rsidRPr="002B5903" w:rsidRDefault="006B4068" w:rsidP="000754BD">
      <w:pPr>
        <w:pStyle w:val="Heading2"/>
        <w:spacing w:before="0" w:after="0"/>
        <w:rPr>
          <w:rFonts w:ascii="Arial" w:eastAsia="Arial" w:hAnsi="Arial" w:cs="Arial"/>
          <w:sz w:val="22"/>
          <w:szCs w:val="22"/>
        </w:rPr>
      </w:pPr>
      <w:r w:rsidRPr="002B5903">
        <w:rPr>
          <w:rFonts w:ascii="Arial" w:eastAsia="Arial" w:hAnsi="Arial" w:cs="Arial"/>
          <w:sz w:val="22"/>
          <w:szCs w:val="22"/>
        </w:rPr>
        <w:t>NEWS RELEASE</w:t>
      </w:r>
      <w:r w:rsidRPr="002B5903">
        <w:rPr>
          <w:rFonts w:ascii="Arial" w:eastAsia="Arial" w:hAnsi="Arial" w:cs="Arial"/>
          <w:b w:val="0"/>
          <w:sz w:val="22"/>
          <w:szCs w:val="22"/>
        </w:rPr>
        <w:t xml:space="preserve"> </w:t>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sz w:val="22"/>
          <w:szCs w:val="22"/>
        </w:rPr>
        <w:t xml:space="preserve">CONTACT: </w:t>
      </w:r>
    </w:p>
    <w:p w14:paraId="6AACF324" w14:textId="07691F7E" w:rsidR="00C16798" w:rsidRPr="002B5903" w:rsidRDefault="006B4068">
      <w:pPr>
        <w:pStyle w:val="Heading2"/>
        <w:spacing w:before="0" w:after="0"/>
        <w:ind w:left="6480" w:firstLine="720"/>
        <w:rPr>
          <w:rFonts w:ascii="Arial" w:eastAsia="Arial" w:hAnsi="Arial" w:cs="Arial"/>
          <w:sz w:val="22"/>
          <w:szCs w:val="22"/>
        </w:rPr>
      </w:pPr>
      <w:r w:rsidRPr="002B5903">
        <w:rPr>
          <w:rFonts w:ascii="Arial" w:eastAsia="Arial" w:hAnsi="Arial" w:cs="Arial"/>
          <w:sz w:val="22"/>
          <w:szCs w:val="22"/>
        </w:rPr>
        <w:t xml:space="preserve">Amanda </w:t>
      </w:r>
      <w:proofErr w:type="spellStart"/>
      <w:r w:rsidRPr="002B5903">
        <w:rPr>
          <w:rFonts w:ascii="Arial" w:eastAsia="Arial" w:hAnsi="Arial" w:cs="Arial"/>
          <w:sz w:val="22"/>
          <w:szCs w:val="22"/>
        </w:rPr>
        <w:t>Darvill</w:t>
      </w:r>
      <w:proofErr w:type="spellEnd"/>
    </w:p>
    <w:p w14:paraId="07F89189" w14:textId="77777777" w:rsidR="00C16798" w:rsidRPr="00BA43B4" w:rsidRDefault="006B4068">
      <w:pPr>
        <w:pStyle w:val="Heading2"/>
        <w:spacing w:before="0" w:after="0"/>
        <w:rPr>
          <w:rFonts w:ascii="Arial" w:eastAsia="Arial" w:hAnsi="Arial" w:cs="Arial"/>
          <w:sz w:val="22"/>
          <w:szCs w:val="22"/>
        </w:rPr>
      </w:pPr>
      <w:r w:rsidRPr="00BA43B4">
        <w:rPr>
          <w:rFonts w:ascii="Arial" w:eastAsia="Arial" w:hAnsi="Arial" w:cs="Arial"/>
          <w:i/>
          <w:color w:val="FF0000"/>
          <w:sz w:val="22"/>
          <w:szCs w:val="22"/>
        </w:rPr>
        <w:t xml:space="preserve">EMBARGOED </w:t>
      </w:r>
      <w:r w:rsidR="00E02FAE">
        <w:rPr>
          <w:rFonts w:ascii="Arial" w:eastAsia="Arial" w:hAnsi="Arial" w:cs="Arial"/>
          <w:i/>
          <w:color w:val="FF0000"/>
          <w:sz w:val="22"/>
          <w:szCs w:val="22"/>
        </w:rPr>
        <w:t>UNTIL</w:t>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00E02FAE">
        <w:rPr>
          <w:rFonts w:ascii="Arial" w:eastAsia="Arial" w:hAnsi="Arial" w:cs="Arial"/>
          <w:sz w:val="22"/>
          <w:szCs w:val="22"/>
        </w:rPr>
        <w:tab/>
      </w:r>
      <w:r w:rsidR="00E02FAE">
        <w:rPr>
          <w:rFonts w:ascii="Arial" w:eastAsia="Arial" w:hAnsi="Arial" w:cs="Arial"/>
          <w:sz w:val="22"/>
          <w:szCs w:val="22"/>
        </w:rPr>
        <w:tab/>
      </w:r>
      <w:r w:rsidRPr="00BA43B4">
        <w:rPr>
          <w:rFonts w:ascii="Arial" w:eastAsia="Arial" w:hAnsi="Arial" w:cs="Arial"/>
          <w:sz w:val="22"/>
          <w:szCs w:val="22"/>
        </w:rPr>
        <w:t>(202) 367-2302</w:t>
      </w:r>
    </w:p>
    <w:p w14:paraId="65F3E5FF" w14:textId="77777777" w:rsidR="004E23F1" w:rsidRPr="002B5903" w:rsidRDefault="0016635E" w:rsidP="004E23F1">
      <w:pPr>
        <w:pBdr>
          <w:top w:val="nil"/>
          <w:left w:val="nil"/>
          <w:bottom w:val="nil"/>
          <w:right w:val="nil"/>
          <w:between w:val="nil"/>
        </w:pBdr>
        <w:spacing w:after="0" w:line="240" w:lineRule="auto"/>
        <w:rPr>
          <w:rFonts w:ascii="Arial" w:hAnsi="Arial" w:cs="Arial"/>
          <w:b/>
          <w:color w:val="000000"/>
        </w:rPr>
      </w:pPr>
      <w:r w:rsidRPr="0016635E">
        <w:rPr>
          <w:rFonts w:ascii="Arial" w:eastAsia="Arial" w:hAnsi="Arial" w:cs="Arial"/>
          <w:color w:val="FF0000"/>
        </w:rPr>
        <w:t>12 Noon</w:t>
      </w:r>
      <w:r w:rsidR="00E02FAE" w:rsidRPr="0016635E">
        <w:rPr>
          <w:rFonts w:ascii="Arial" w:eastAsia="Arial" w:hAnsi="Arial" w:cs="Arial"/>
          <w:color w:val="FF0000"/>
        </w:rPr>
        <w:t xml:space="preserve"> US </w:t>
      </w:r>
      <w:r w:rsidR="004D4838" w:rsidRPr="0016635E">
        <w:rPr>
          <w:rFonts w:ascii="Arial" w:eastAsia="Arial" w:hAnsi="Arial" w:cs="Arial"/>
          <w:color w:val="FF0000"/>
        </w:rPr>
        <w:t>E</w:t>
      </w:r>
      <w:r w:rsidR="004D4838">
        <w:rPr>
          <w:rFonts w:ascii="Arial" w:eastAsia="Arial" w:hAnsi="Arial" w:cs="Arial"/>
          <w:color w:val="FF0000"/>
        </w:rPr>
        <w:t>astern Time</w:t>
      </w:r>
      <w:r w:rsidR="004E23F1">
        <w:rPr>
          <w:rFonts w:ascii="Arial" w:eastAsia="Arial" w:hAnsi="Arial" w:cs="Arial"/>
          <w:color w:val="FF0000"/>
        </w:rPr>
        <w:tab/>
      </w:r>
      <w:r w:rsidR="004E23F1">
        <w:rPr>
          <w:rFonts w:ascii="Arial" w:eastAsia="Arial" w:hAnsi="Arial" w:cs="Arial"/>
          <w:color w:val="FF0000"/>
        </w:rPr>
        <w:tab/>
      </w:r>
      <w:r w:rsidR="004E23F1">
        <w:rPr>
          <w:rFonts w:ascii="Arial" w:eastAsia="Arial" w:hAnsi="Arial" w:cs="Arial"/>
          <w:color w:val="FF0000"/>
        </w:rPr>
        <w:tab/>
      </w:r>
      <w:r w:rsidR="004E23F1">
        <w:rPr>
          <w:rFonts w:ascii="Arial" w:eastAsia="Arial" w:hAnsi="Arial" w:cs="Arial"/>
          <w:color w:val="FF0000"/>
        </w:rPr>
        <w:tab/>
      </w:r>
      <w:r w:rsidR="004E23F1">
        <w:rPr>
          <w:rFonts w:ascii="Arial" w:eastAsia="Arial" w:hAnsi="Arial" w:cs="Arial"/>
          <w:color w:val="FF0000"/>
        </w:rPr>
        <w:tab/>
      </w:r>
      <w:r w:rsidR="004E23F1">
        <w:rPr>
          <w:rFonts w:ascii="Arial" w:eastAsia="Arial" w:hAnsi="Arial" w:cs="Arial"/>
          <w:color w:val="FF0000"/>
        </w:rPr>
        <w:tab/>
      </w:r>
      <w:r w:rsidR="004E23F1">
        <w:rPr>
          <w:rFonts w:ascii="Arial" w:eastAsia="Arial" w:hAnsi="Arial" w:cs="Arial"/>
          <w:color w:val="FF0000"/>
        </w:rPr>
        <w:tab/>
      </w:r>
      <w:r w:rsidR="004E23F1" w:rsidRPr="002B5903">
        <w:rPr>
          <w:rFonts w:ascii="Arial" w:hAnsi="Arial" w:cs="Arial"/>
          <w:b/>
          <w:color w:val="000000"/>
        </w:rPr>
        <w:t>adarvill@asbmr.org</w:t>
      </w:r>
    </w:p>
    <w:p w14:paraId="58CB4E70" w14:textId="77777777" w:rsidR="00C16798" w:rsidRPr="002B5903" w:rsidRDefault="00E02FAE" w:rsidP="002B5903">
      <w:pPr>
        <w:pBdr>
          <w:top w:val="nil"/>
          <w:left w:val="nil"/>
          <w:bottom w:val="nil"/>
          <w:right w:val="nil"/>
          <w:between w:val="nil"/>
        </w:pBdr>
        <w:spacing w:after="0" w:line="240" w:lineRule="auto"/>
        <w:rPr>
          <w:rFonts w:ascii="Arial" w:hAnsi="Arial" w:cs="Arial"/>
          <w:b/>
          <w:color w:val="000000"/>
        </w:rPr>
      </w:pPr>
      <w:r w:rsidRPr="0016635E">
        <w:rPr>
          <w:rFonts w:ascii="Arial" w:eastAsia="Arial" w:hAnsi="Arial" w:cs="Arial"/>
          <w:color w:val="FF0000"/>
        </w:rPr>
        <w:t xml:space="preserve">September </w:t>
      </w:r>
      <w:r w:rsidR="0016635E" w:rsidRPr="0016635E">
        <w:rPr>
          <w:rFonts w:ascii="Arial" w:eastAsia="Arial" w:hAnsi="Arial" w:cs="Arial"/>
          <w:color w:val="FF0000"/>
        </w:rPr>
        <w:t>29</w:t>
      </w:r>
      <w:r w:rsidRPr="0016635E">
        <w:rPr>
          <w:rFonts w:ascii="Arial" w:eastAsia="Arial" w:hAnsi="Arial" w:cs="Arial"/>
          <w:color w:val="FF0000"/>
        </w:rPr>
        <w:t>, 2018</w:t>
      </w:r>
      <w:r w:rsidR="006B4068" w:rsidRPr="002B5903">
        <w:rPr>
          <w:rFonts w:ascii="Arial" w:hAnsi="Arial" w:cs="Arial"/>
          <w:color w:val="000000"/>
        </w:rPr>
        <w:tab/>
        <w:t xml:space="preserve"> </w:t>
      </w:r>
      <w:r w:rsidR="006B4068" w:rsidRPr="002B5903">
        <w:rPr>
          <w:rFonts w:ascii="Arial" w:hAnsi="Arial" w:cs="Arial"/>
          <w:color w:val="000000"/>
        </w:rPr>
        <w:tab/>
      </w:r>
      <w:r w:rsidR="006B4068" w:rsidRPr="002B5903">
        <w:rPr>
          <w:rFonts w:ascii="Arial" w:hAnsi="Arial" w:cs="Arial"/>
          <w:color w:val="000000"/>
        </w:rPr>
        <w:tab/>
      </w:r>
      <w:r w:rsidR="006B4068" w:rsidRPr="002B5903">
        <w:rPr>
          <w:rFonts w:ascii="Arial" w:hAnsi="Arial" w:cs="Arial"/>
          <w:color w:val="000000"/>
        </w:rPr>
        <w:tab/>
      </w:r>
      <w:r w:rsidR="004E23F1">
        <w:rPr>
          <w:rFonts w:ascii="Arial" w:hAnsi="Arial" w:cs="Arial"/>
          <w:color w:val="000000"/>
        </w:rPr>
        <w:tab/>
      </w:r>
      <w:r w:rsidR="004E23F1">
        <w:rPr>
          <w:rFonts w:ascii="Arial" w:hAnsi="Arial" w:cs="Arial"/>
          <w:color w:val="000000"/>
        </w:rPr>
        <w:tab/>
      </w:r>
      <w:r w:rsidR="004E23F1">
        <w:rPr>
          <w:rFonts w:ascii="Arial" w:hAnsi="Arial" w:cs="Arial"/>
          <w:color w:val="000000"/>
        </w:rPr>
        <w:tab/>
      </w:r>
      <w:r w:rsidR="004E23F1">
        <w:rPr>
          <w:rFonts w:ascii="Arial" w:hAnsi="Arial" w:cs="Arial"/>
          <w:color w:val="000000"/>
        </w:rPr>
        <w:tab/>
      </w:r>
    </w:p>
    <w:p w14:paraId="0A8D009F" w14:textId="77777777" w:rsidR="00C16798" w:rsidRPr="002B5903" w:rsidRDefault="00C16798">
      <w:pPr>
        <w:rPr>
          <w:rFonts w:ascii="Arial" w:eastAsia="Arial" w:hAnsi="Arial" w:cs="Arial"/>
        </w:rPr>
      </w:pPr>
    </w:p>
    <w:p w14:paraId="5E5D96BF" w14:textId="77777777" w:rsidR="008740A5" w:rsidRDefault="00A80AA9">
      <w:pPr>
        <w:jc w:val="center"/>
        <w:rPr>
          <w:rFonts w:ascii="Arial" w:eastAsia="Arial" w:hAnsi="Arial" w:cs="Arial"/>
          <w:b/>
          <w:caps/>
        </w:rPr>
      </w:pPr>
      <w:r>
        <w:rPr>
          <w:rFonts w:ascii="Arial" w:eastAsia="Arial" w:hAnsi="Arial" w:cs="Arial"/>
          <w:b/>
          <w:caps/>
        </w:rPr>
        <w:t xml:space="preserve">Patients 65 Years of Age or older </w:t>
      </w:r>
      <w:r w:rsidR="00A40822">
        <w:rPr>
          <w:rFonts w:ascii="Arial" w:eastAsia="Arial" w:hAnsi="Arial" w:cs="Arial"/>
          <w:b/>
          <w:caps/>
        </w:rPr>
        <w:t>WHO</w:t>
      </w:r>
      <w:r>
        <w:rPr>
          <w:rFonts w:ascii="Arial" w:eastAsia="Arial" w:hAnsi="Arial" w:cs="Arial"/>
          <w:b/>
          <w:caps/>
        </w:rPr>
        <w:t xml:space="preserve"> experience a hip or spine fracture should be treated for osteoporosis</w:t>
      </w:r>
      <w:r w:rsidR="00A40822">
        <w:rPr>
          <w:rFonts w:ascii="Arial" w:eastAsia="Arial" w:hAnsi="Arial" w:cs="Arial"/>
          <w:b/>
          <w:caps/>
        </w:rPr>
        <w:t>,</w:t>
      </w:r>
      <w:r>
        <w:rPr>
          <w:rFonts w:ascii="Arial" w:eastAsia="Arial" w:hAnsi="Arial" w:cs="Arial"/>
          <w:b/>
          <w:caps/>
        </w:rPr>
        <w:t xml:space="preserve">                                                              says a </w:t>
      </w:r>
      <w:r w:rsidR="008740A5">
        <w:rPr>
          <w:rFonts w:ascii="Arial" w:eastAsia="Arial" w:hAnsi="Arial" w:cs="Arial"/>
          <w:b/>
          <w:caps/>
        </w:rPr>
        <w:t xml:space="preserve">Global </w:t>
      </w:r>
      <w:r w:rsidR="00E02FAE" w:rsidRPr="00E02FAE">
        <w:rPr>
          <w:rFonts w:ascii="Arial" w:eastAsia="Arial" w:hAnsi="Arial" w:cs="Arial"/>
          <w:b/>
          <w:caps/>
        </w:rPr>
        <w:t xml:space="preserve">Coalition of Top Bone Health </w:t>
      </w:r>
      <w:r w:rsidR="00337A87">
        <w:rPr>
          <w:rFonts w:ascii="Arial" w:eastAsia="Arial" w:hAnsi="Arial" w:cs="Arial"/>
          <w:b/>
          <w:caps/>
        </w:rPr>
        <w:t>researchers</w:t>
      </w:r>
      <w:r w:rsidR="00E02FAE" w:rsidRPr="00E02FAE">
        <w:rPr>
          <w:rFonts w:ascii="Arial" w:eastAsia="Arial" w:hAnsi="Arial" w:cs="Arial"/>
          <w:b/>
          <w:caps/>
        </w:rPr>
        <w:t xml:space="preserve">, Physicians, and Patient Advocacy Organizations </w:t>
      </w:r>
    </w:p>
    <w:p w14:paraId="476D0610" w14:textId="77777777" w:rsidR="00C16798" w:rsidRPr="002B5903" w:rsidRDefault="006B4068" w:rsidP="00D93858">
      <w:pPr>
        <w:jc w:val="center"/>
        <w:rPr>
          <w:rFonts w:ascii="Arial" w:eastAsia="Arial" w:hAnsi="Arial" w:cs="Arial"/>
          <w:color w:val="000000"/>
        </w:rPr>
      </w:pPr>
      <w:r w:rsidRPr="002B5903">
        <w:rPr>
          <w:rFonts w:ascii="Arial" w:eastAsia="Arial" w:hAnsi="Arial" w:cs="Arial"/>
          <w:b/>
          <w:i/>
        </w:rPr>
        <w:t xml:space="preserve">American Society for Bone and Mineral Research </w:t>
      </w:r>
      <w:r w:rsidR="004E23F1">
        <w:rPr>
          <w:rFonts w:ascii="Arial" w:eastAsia="Arial" w:hAnsi="Arial" w:cs="Arial"/>
          <w:b/>
          <w:i/>
        </w:rPr>
        <w:t xml:space="preserve">Secondary Fracture </w:t>
      </w:r>
      <w:r w:rsidR="0040046E">
        <w:rPr>
          <w:rFonts w:ascii="Arial" w:eastAsia="Arial" w:hAnsi="Arial" w:cs="Arial"/>
          <w:b/>
          <w:i/>
        </w:rPr>
        <w:t xml:space="preserve">Prevention </w:t>
      </w:r>
      <w:r w:rsidR="004E23F1">
        <w:rPr>
          <w:rFonts w:ascii="Arial" w:eastAsia="Arial" w:hAnsi="Arial" w:cs="Arial"/>
          <w:b/>
          <w:i/>
        </w:rPr>
        <w:t xml:space="preserve">Initiative Coalition </w:t>
      </w:r>
      <w:r w:rsidR="00D5580E">
        <w:rPr>
          <w:rFonts w:ascii="Arial" w:eastAsia="Arial" w:hAnsi="Arial" w:cs="Arial"/>
          <w:b/>
          <w:i/>
        </w:rPr>
        <w:t>releases</w:t>
      </w:r>
      <w:r w:rsidR="004E23F1">
        <w:rPr>
          <w:rFonts w:ascii="Arial" w:eastAsia="Arial" w:hAnsi="Arial" w:cs="Arial"/>
          <w:b/>
          <w:i/>
        </w:rPr>
        <w:t xml:space="preserve"> </w:t>
      </w:r>
      <w:r w:rsidR="00E02FAE">
        <w:rPr>
          <w:rFonts w:ascii="Arial" w:eastAsia="Arial" w:hAnsi="Arial" w:cs="Arial"/>
          <w:b/>
          <w:i/>
        </w:rPr>
        <w:t xml:space="preserve">new recommendations </w:t>
      </w:r>
      <w:r w:rsidR="00D5580E">
        <w:rPr>
          <w:rFonts w:ascii="Arial" w:eastAsia="Arial" w:hAnsi="Arial" w:cs="Arial"/>
          <w:b/>
          <w:i/>
        </w:rPr>
        <w:t>to</w:t>
      </w:r>
      <w:r w:rsidR="00E02FAE">
        <w:rPr>
          <w:rFonts w:ascii="Arial" w:eastAsia="Arial" w:hAnsi="Arial" w:cs="Arial"/>
          <w:b/>
          <w:i/>
        </w:rPr>
        <w:t xml:space="preserve"> intensif</w:t>
      </w:r>
      <w:r w:rsidR="00D5580E">
        <w:rPr>
          <w:rFonts w:ascii="Arial" w:eastAsia="Arial" w:hAnsi="Arial" w:cs="Arial"/>
          <w:b/>
          <w:i/>
        </w:rPr>
        <w:t>y</w:t>
      </w:r>
      <w:r w:rsidR="00E02FAE">
        <w:rPr>
          <w:rFonts w:ascii="Arial" w:eastAsia="Arial" w:hAnsi="Arial" w:cs="Arial"/>
          <w:b/>
          <w:i/>
        </w:rPr>
        <w:t xml:space="preserve"> efforts to increase diagnosis and treatment of high-risk individuals</w:t>
      </w:r>
      <w:r w:rsidR="00E238AB">
        <w:rPr>
          <w:rFonts w:ascii="Arial" w:eastAsia="Arial" w:hAnsi="Arial" w:cs="Arial"/>
          <w:b/>
          <w:i/>
        </w:rPr>
        <w:t xml:space="preserve"> </w:t>
      </w:r>
      <w:r w:rsidR="007F2F70">
        <w:rPr>
          <w:rFonts w:ascii="Arial" w:eastAsia="Arial" w:hAnsi="Arial" w:cs="Arial"/>
          <w:b/>
          <w:i/>
        </w:rPr>
        <w:t xml:space="preserve">amid </w:t>
      </w:r>
      <w:r w:rsidR="00E238AB">
        <w:rPr>
          <w:rFonts w:ascii="Arial" w:eastAsia="Arial" w:hAnsi="Arial" w:cs="Arial"/>
          <w:b/>
          <w:i/>
        </w:rPr>
        <w:t xml:space="preserve">drop in </w:t>
      </w:r>
      <w:r w:rsidR="007F2F70">
        <w:rPr>
          <w:rFonts w:ascii="Arial" w:eastAsia="Arial" w:hAnsi="Arial" w:cs="Arial"/>
          <w:b/>
          <w:i/>
        </w:rPr>
        <w:t>use of evidence-based therapies</w:t>
      </w:r>
      <w:r w:rsidR="00D93858">
        <w:rPr>
          <w:rFonts w:ascii="Arial" w:eastAsia="Arial" w:hAnsi="Arial" w:cs="Arial"/>
          <w:b/>
          <w:i/>
        </w:rPr>
        <w:t xml:space="preserve"> and increase in </w:t>
      </w:r>
      <w:r w:rsidR="0065130C">
        <w:rPr>
          <w:rFonts w:ascii="Arial" w:eastAsia="Arial" w:hAnsi="Arial" w:cs="Arial"/>
          <w:b/>
          <w:i/>
        </w:rPr>
        <w:t xml:space="preserve">expected number of </w:t>
      </w:r>
      <w:r w:rsidR="00D93858">
        <w:rPr>
          <w:rFonts w:ascii="Arial" w:eastAsia="Arial" w:hAnsi="Arial" w:cs="Arial"/>
          <w:b/>
          <w:i/>
        </w:rPr>
        <w:t>hip fractures</w:t>
      </w:r>
      <w:r w:rsidRPr="002B5903">
        <w:rPr>
          <w:rFonts w:ascii="Arial" w:eastAsia="Arial" w:hAnsi="Arial" w:cs="Arial"/>
          <w:b/>
          <w:i/>
        </w:rPr>
        <w:t xml:space="preserve"> </w:t>
      </w:r>
    </w:p>
    <w:p w14:paraId="3C8E6423" w14:textId="77777777" w:rsidR="00AE0F66" w:rsidRDefault="002B5903" w:rsidP="00AE0F66">
      <w:pPr>
        <w:pBdr>
          <w:top w:val="nil"/>
          <w:left w:val="nil"/>
          <w:bottom w:val="nil"/>
          <w:right w:val="nil"/>
          <w:between w:val="nil"/>
        </w:pBdr>
        <w:spacing w:after="0" w:line="240" w:lineRule="auto"/>
        <w:rPr>
          <w:rFonts w:ascii="Arial" w:eastAsia="Arial" w:hAnsi="Arial" w:cs="Arial"/>
        </w:rPr>
      </w:pPr>
      <w:r w:rsidRPr="002B5903">
        <w:rPr>
          <w:rFonts w:ascii="Arial" w:eastAsia="Arial" w:hAnsi="Arial" w:cs="Arial"/>
        </w:rPr>
        <w:t>MONTRÉ</w:t>
      </w:r>
      <w:r w:rsidR="006B4068" w:rsidRPr="002B5903">
        <w:rPr>
          <w:rFonts w:ascii="Arial" w:eastAsia="Arial" w:hAnsi="Arial" w:cs="Arial"/>
        </w:rPr>
        <w:t>AL (</w:t>
      </w:r>
      <w:r w:rsidR="0016635E">
        <w:rPr>
          <w:rFonts w:ascii="Arial" w:eastAsia="Arial" w:hAnsi="Arial" w:cs="Arial"/>
        </w:rPr>
        <w:t>29</w:t>
      </w:r>
      <w:r w:rsidR="0016635E" w:rsidRPr="002B5903">
        <w:rPr>
          <w:rFonts w:ascii="Arial" w:eastAsia="Arial" w:hAnsi="Arial" w:cs="Arial"/>
        </w:rPr>
        <w:t xml:space="preserve"> </w:t>
      </w:r>
      <w:r w:rsidR="006B4068" w:rsidRPr="002B5903">
        <w:rPr>
          <w:rFonts w:ascii="Arial" w:eastAsia="Arial" w:hAnsi="Arial" w:cs="Arial"/>
        </w:rPr>
        <w:t>September 2018)</w:t>
      </w:r>
      <w:r w:rsidR="006B4068" w:rsidRPr="002B5903">
        <w:rPr>
          <w:rFonts w:ascii="Arial" w:eastAsia="Arial" w:hAnsi="Arial" w:cs="Arial"/>
          <w:highlight w:val="white"/>
        </w:rPr>
        <w:t>—</w:t>
      </w:r>
      <w:r w:rsidR="008740A5">
        <w:rPr>
          <w:rFonts w:ascii="Arial" w:eastAsia="Arial" w:hAnsi="Arial" w:cs="Arial"/>
          <w:highlight w:val="white"/>
        </w:rPr>
        <w:t>A coalition of the world’s top bone health experts</w:t>
      </w:r>
      <w:r w:rsidR="006A4B83">
        <w:rPr>
          <w:rFonts w:ascii="Arial" w:eastAsia="Arial" w:hAnsi="Arial" w:cs="Arial"/>
          <w:highlight w:val="white"/>
        </w:rPr>
        <w:t>, physicians, specialists, and patient advocacy groups</w:t>
      </w:r>
      <w:r w:rsidR="008740A5">
        <w:rPr>
          <w:rFonts w:ascii="Arial" w:eastAsia="Arial" w:hAnsi="Arial" w:cs="Arial"/>
          <w:highlight w:val="white"/>
        </w:rPr>
        <w:t xml:space="preserve"> today released their clinical recommendations to tackle the public health crisis in the treatment of osteoporosis and the debilitating and often deadly </w:t>
      </w:r>
      <w:r w:rsidR="00523E24">
        <w:rPr>
          <w:rFonts w:ascii="Arial" w:eastAsia="Arial" w:hAnsi="Arial" w:cs="Arial"/>
          <w:highlight w:val="white"/>
        </w:rPr>
        <w:t xml:space="preserve">hip </w:t>
      </w:r>
      <w:r w:rsidR="003E0B00">
        <w:rPr>
          <w:rFonts w:ascii="Arial" w:eastAsia="Arial" w:hAnsi="Arial" w:cs="Arial"/>
          <w:highlight w:val="white"/>
        </w:rPr>
        <w:t xml:space="preserve">and spine </w:t>
      </w:r>
      <w:r w:rsidR="008740A5">
        <w:rPr>
          <w:rFonts w:ascii="Arial" w:eastAsia="Arial" w:hAnsi="Arial" w:cs="Arial"/>
          <w:highlight w:val="white"/>
        </w:rPr>
        <w:t>fractures caused by the di</w:t>
      </w:r>
      <w:bookmarkStart w:id="0" w:name="_GoBack"/>
      <w:bookmarkEnd w:id="0"/>
      <w:r w:rsidR="008740A5">
        <w:rPr>
          <w:rFonts w:ascii="Arial" w:eastAsia="Arial" w:hAnsi="Arial" w:cs="Arial"/>
          <w:highlight w:val="white"/>
        </w:rPr>
        <w:t xml:space="preserve">sease. </w:t>
      </w:r>
    </w:p>
    <w:p w14:paraId="3DA461C4" w14:textId="77777777" w:rsidR="00AE0F66" w:rsidRDefault="00AE0F66" w:rsidP="003365C2">
      <w:pPr>
        <w:pBdr>
          <w:top w:val="nil"/>
          <w:left w:val="nil"/>
          <w:bottom w:val="nil"/>
          <w:right w:val="nil"/>
          <w:between w:val="nil"/>
        </w:pBdr>
        <w:spacing w:after="0" w:line="240" w:lineRule="auto"/>
        <w:rPr>
          <w:rFonts w:ascii="Arial" w:eastAsia="Arial" w:hAnsi="Arial" w:cs="Arial"/>
          <w:highlight w:val="white"/>
        </w:rPr>
      </w:pPr>
    </w:p>
    <w:p w14:paraId="664767E1" w14:textId="5AEAF263" w:rsidR="00EE2924" w:rsidRPr="003815B4" w:rsidRDefault="003365C2" w:rsidP="00EE2924">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 xml:space="preserve">The recommendations from the </w:t>
      </w:r>
      <w:hyperlink r:id="rId9" w:history="1">
        <w:r w:rsidRPr="005765CB">
          <w:rPr>
            <w:rStyle w:val="Hyperlink"/>
            <w:rFonts w:ascii="Arial" w:eastAsia="Arial" w:hAnsi="Arial" w:cs="Arial"/>
            <w:highlight w:val="white"/>
          </w:rPr>
          <w:t xml:space="preserve">American Society </w:t>
        </w:r>
        <w:r w:rsidR="003815B4">
          <w:rPr>
            <w:rStyle w:val="Hyperlink"/>
            <w:rFonts w:ascii="Arial" w:eastAsia="Arial" w:hAnsi="Arial" w:cs="Arial"/>
            <w:highlight w:val="white"/>
          </w:rPr>
          <w:t>for</w:t>
        </w:r>
        <w:r w:rsidRPr="005765CB">
          <w:rPr>
            <w:rStyle w:val="Hyperlink"/>
            <w:rFonts w:ascii="Arial" w:eastAsia="Arial" w:hAnsi="Arial" w:cs="Arial"/>
            <w:highlight w:val="white"/>
          </w:rPr>
          <w:t xml:space="preserve"> Bone and Mineral </w:t>
        </w:r>
        <w:r w:rsidR="00A80AA9" w:rsidRPr="005765CB">
          <w:rPr>
            <w:rStyle w:val="Hyperlink"/>
            <w:rFonts w:ascii="Arial" w:eastAsia="Arial" w:hAnsi="Arial" w:cs="Arial"/>
            <w:highlight w:val="white"/>
          </w:rPr>
          <w:t>Research</w:t>
        </w:r>
        <w:r w:rsidRPr="005765CB">
          <w:rPr>
            <w:rStyle w:val="Hyperlink"/>
            <w:rFonts w:ascii="Arial" w:eastAsia="Arial" w:hAnsi="Arial" w:cs="Arial"/>
            <w:highlight w:val="white"/>
          </w:rPr>
          <w:t xml:space="preserve"> Secondary Fracture Prevention Initiative </w:t>
        </w:r>
        <w:r w:rsidR="00AE0F66" w:rsidRPr="005765CB">
          <w:rPr>
            <w:rStyle w:val="Hyperlink"/>
            <w:rFonts w:ascii="Arial" w:eastAsia="Arial" w:hAnsi="Arial" w:cs="Arial"/>
            <w:highlight w:val="white"/>
          </w:rPr>
          <w:t>Coalition</w:t>
        </w:r>
      </w:hyperlink>
      <w:r w:rsidR="00DE477E">
        <w:rPr>
          <w:rFonts w:ascii="Arial" w:eastAsia="Arial" w:hAnsi="Arial" w:cs="Arial"/>
          <w:highlight w:val="white"/>
        </w:rPr>
        <w:t xml:space="preserve"> – more than 40 top U.S. and international </w:t>
      </w:r>
      <w:r w:rsidR="00DE477E" w:rsidRPr="008740A5">
        <w:rPr>
          <w:rFonts w:ascii="Arial" w:eastAsia="Arial" w:hAnsi="Arial" w:cs="Arial"/>
        </w:rPr>
        <w:t>bone health experts</w:t>
      </w:r>
      <w:r w:rsidR="00C81B3C">
        <w:rPr>
          <w:rFonts w:ascii="Arial" w:eastAsia="Arial" w:hAnsi="Arial" w:cs="Arial"/>
        </w:rPr>
        <w:t>,</w:t>
      </w:r>
      <w:r w:rsidR="00DE477E" w:rsidRPr="008740A5">
        <w:rPr>
          <w:rFonts w:ascii="Arial" w:eastAsia="Arial" w:hAnsi="Arial" w:cs="Arial"/>
        </w:rPr>
        <w:t xml:space="preserve"> health care professional organizations and patient advocacy organizations</w:t>
      </w:r>
      <w:r w:rsidR="00DE477E">
        <w:rPr>
          <w:rFonts w:ascii="Arial" w:eastAsia="Arial" w:hAnsi="Arial" w:cs="Arial"/>
          <w:highlight w:val="white"/>
        </w:rPr>
        <w:t xml:space="preserve"> dedicated to reducing avoidable secondary fractures </w:t>
      </w:r>
      <w:r w:rsidR="003815B4">
        <w:rPr>
          <w:rFonts w:ascii="Arial" w:eastAsia="Arial" w:hAnsi="Arial" w:cs="Arial"/>
          <w:highlight w:val="white"/>
        </w:rPr>
        <w:t>–</w:t>
      </w:r>
      <w:r w:rsidR="00AE0F66">
        <w:rPr>
          <w:rFonts w:ascii="Arial" w:eastAsia="Arial" w:hAnsi="Arial" w:cs="Arial"/>
          <w:highlight w:val="white"/>
        </w:rPr>
        <w:t xml:space="preserve"> </w:t>
      </w:r>
      <w:r>
        <w:rPr>
          <w:rFonts w:ascii="Arial" w:eastAsia="Arial" w:hAnsi="Arial" w:cs="Arial"/>
          <w:highlight w:val="white"/>
        </w:rPr>
        <w:t xml:space="preserve">were </w:t>
      </w:r>
      <w:r w:rsidRPr="002B5903">
        <w:rPr>
          <w:rFonts w:ascii="Arial" w:eastAsia="Arial" w:hAnsi="Arial" w:cs="Arial"/>
        </w:rPr>
        <w:t>presented at</w:t>
      </w:r>
      <w:r w:rsidRPr="002B5903">
        <w:rPr>
          <w:rFonts w:ascii="Arial" w:hAnsi="Arial" w:cs="Arial"/>
        </w:rPr>
        <w:t xml:space="preserve"> the ASBMR 2018 Annual Meeting in Montréal, the premier </w:t>
      </w:r>
      <w:r w:rsidR="008551BB">
        <w:rPr>
          <w:rFonts w:ascii="Arial" w:hAnsi="Arial" w:cs="Arial"/>
        </w:rPr>
        <w:t xml:space="preserve">global </w:t>
      </w:r>
      <w:r w:rsidRPr="002B5903">
        <w:rPr>
          <w:rFonts w:ascii="Arial" w:hAnsi="Arial" w:cs="Arial"/>
        </w:rPr>
        <w:t>scientific meeting on bone, mineral and musculoskeletal science</w:t>
      </w:r>
      <w:r w:rsidRPr="002B5903">
        <w:rPr>
          <w:rFonts w:ascii="Arial" w:eastAsia="Arial" w:hAnsi="Arial" w:cs="Arial"/>
        </w:rPr>
        <w:t xml:space="preserve">. </w:t>
      </w:r>
      <w:r w:rsidR="00AA0F8C">
        <w:rPr>
          <w:rFonts w:ascii="Arial" w:eastAsia="Arial" w:hAnsi="Arial" w:cs="Arial"/>
          <w:i/>
        </w:rPr>
        <w:t>The full recommendation</w:t>
      </w:r>
      <w:r w:rsidR="00E36C59">
        <w:rPr>
          <w:rFonts w:ascii="Arial" w:eastAsia="Arial" w:hAnsi="Arial" w:cs="Arial"/>
          <w:i/>
        </w:rPr>
        <w:t>s</w:t>
      </w:r>
      <w:r w:rsidR="00AA0F8C">
        <w:rPr>
          <w:rFonts w:ascii="Arial" w:eastAsia="Arial" w:hAnsi="Arial" w:cs="Arial"/>
          <w:i/>
        </w:rPr>
        <w:t xml:space="preserve"> and </w:t>
      </w:r>
      <w:r w:rsidR="00EE2924" w:rsidRPr="005765CB">
        <w:rPr>
          <w:rFonts w:ascii="Arial" w:eastAsia="Arial" w:hAnsi="Arial" w:cs="Arial"/>
          <w:i/>
        </w:rPr>
        <w:t xml:space="preserve">more </w:t>
      </w:r>
      <w:r w:rsidR="00AA0F8C">
        <w:rPr>
          <w:rFonts w:ascii="Arial" w:eastAsia="Arial" w:hAnsi="Arial" w:cs="Arial"/>
          <w:i/>
        </w:rPr>
        <w:t xml:space="preserve">data </w:t>
      </w:r>
      <w:r w:rsidR="00EE2924" w:rsidRPr="005765CB">
        <w:rPr>
          <w:rFonts w:ascii="Arial" w:eastAsia="Arial" w:hAnsi="Arial" w:cs="Arial"/>
          <w:i/>
        </w:rPr>
        <w:t xml:space="preserve">about the crisis in osteoporosis treatment are available on the Coalition’s new website: </w:t>
      </w:r>
      <w:hyperlink r:id="rId10" w:history="1">
        <w:r w:rsidR="00EE2924" w:rsidRPr="005765CB">
          <w:rPr>
            <w:rStyle w:val="Hyperlink"/>
            <w:rFonts w:ascii="Arial" w:eastAsia="Arial" w:hAnsi="Arial" w:cs="Arial"/>
            <w:i/>
          </w:rPr>
          <w:t>www.secondaryfractures.org</w:t>
        </w:r>
      </w:hyperlink>
      <w:r w:rsidR="00EE2924" w:rsidRPr="005765CB">
        <w:rPr>
          <w:rFonts w:ascii="Arial" w:eastAsia="Arial" w:hAnsi="Arial" w:cs="Arial"/>
          <w:i/>
        </w:rPr>
        <w:t>.</w:t>
      </w:r>
      <w:r w:rsidR="00EE2924">
        <w:rPr>
          <w:rFonts w:ascii="Arial" w:hAnsi="Arial" w:cs="Arial"/>
        </w:rPr>
        <w:t xml:space="preserve"> </w:t>
      </w:r>
    </w:p>
    <w:p w14:paraId="5C690E1C" w14:textId="77777777" w:rsidR="00EE2924" w:rsidRDefault="00EE2924" w:rsidP="008551BB">
      <w:pPr>
        <w:pBdr>
          <w:top w:val="nil"/>
          <w:left w:val="nil"/>
          <w:bottom w:val="nil"/>
          <w:right w:val="nil"/>
          <w:between w:val="nil"/>
        </w:pBdr>
        <w:spacing w:after="0" w:line="240" w:lineRule="auto"/>
        <w:rPr>
          <w:rFonts w:ascii="Arial" w:hAnsi="Arial" w:cs="Arial"/>
        </w:rPr>
      </w:pPr>
    </w:p>
    <w:p w14:paraId="454F2D2D" w14:textId="3338A11C" w:rsidR="00EE2924" w:rsidRDefault="003365C2" w:rsidP="00EE2924">
      <w:pPr>
        <w:pBdr>
          <w:top w:val="nil"/>
          <w:left w:val="nil"/>
          <w:bottom w:val="nil"/>
          <w:right w:val="nil"/>
          <w:between w:val="nil"/>
        </w:pBdr>
        <w:spacing w:after="0" w:line="240" w:lineRule="auto"/>
        <w:rPr>
          <w:rFonts w:ascii="Arial" w:eastAsia="Arial" w:hAnsi="Arial" w:cs="Arial"/>
        </w:rPr>
      </w:pPr>
      <w:r w:rsidRPr="00040798">
        <w:rPr>
          <w:rFonts w:ascii="Arial" w:hAnsi="Arial" w:cs="Arial"/>
        </w:rPr>
        <w:t xml:space="preserve">The </w:t>
      </w:r>
      <w:r w:rsidR="00AE0F66" w:rsidRPr="00040798">
        <w:rPr>
          <w:rFonts w:ascii="Arial" w:hAnsi="Arial" w:cs="Arial"/>
        </w:rPr>
        <w:t>Coalition’s r</w:t>
      </w:r>
      <w:r w:rsidR="007C0BFC" w:rsidRPr="00040798">
        <w:rPr>
          <w:rFonts w:ascii="Arial" w:hAnsi="Arial" w:cs="Arial"/>
        </w:rPr>
        <w:t xml:space="preserve">ecommendations </w:t>
      </w:r>
      <w:r w:rsidR="008043C3">
        <w:rPr>
          <w:rFonts w:ascii="Arial" w:hAnsi="Arial" w:cs="Arial"/>
        </w:rPr>
        <w:t>are the first to outline</w:t>
      </w:r>
      <w:r w:rsidR="008E6213" w:rsidRPr="00040798">
        <w:rPr>
          <w:rFonts w:ascii="Arial" w:hAnsi="Arial" w:cs="Arial"/>
        </w:rPr>
        <w:t xml:space="preserve"> the best course of</w:t>
      </w:r>
      <w:r w:rsidR="008E6213" w:rsidRPr="00D93858">
        <w:rPr>
          <w:rFonts w:ascii="Arial" w:hAnsi="Arial" w:cs="Arial"/>
        </w:rPr>
        <w:t xml:space="preserve"> clinical care for </w:t>
      </w:r>
      <w:r w:rsidR="008E6213" w:rsidRPr="00040798">
        <w:rPr>
          <w:rFonts w:ascii="Arial" w:hAnsi="Arial" w:cs="Arial"/>
        </w:rPr>
        <w:t xml:space="preserve">women and men, age 65 years </w:t>
      </w:r>
      <w:r w:rsidR="00A40822">
        <w:rPr>
          <w:rFonts w:ascii="Arial" w:hAnsi="Arial" w:cs="Arial"/>
        </w:rPr>
        <w:t>or</w:t>
      </w:r>
      <w:r w:rsidR="008E6213" w:rsidRPr="00040798">
        <w:rPr>
          <w:rFonts w:ascii="Arial" w:hAnsi="Arial" w:cs="Arial"/>
        </w:rPr>
        <w:t xml:space="preserve"> older, with a hip or vertebral </w:t>
      </w:r>
      <w:r w:rsidR="00A40822">
        <w:rPr>
          <w:rFonts w:ascii="Arial" w:hAnsi="Arial" w:cs="Arial"/>
        </w:rPr>
        <w:t xml:space="preserve">(spine) </w:t>
      </w:r>
      <w:r w:rsidR="008E6213" w:rsidRPr="00040798">
        <w:rPr>
          <w:rFonts w:ascii="Arial" w:hAnsi="Arial" w:cs="Arial"/>
        </w:rPr>
        <w:t>fracture</w:t>
      </w:r>
      <w:r w:rsidR="003E0B00">
        <w:rPr>
          <w:rFonts w:ascii="Arial" w:hAnsi="Arial" w:cs="Arial"/>
        </w:rPr>
        <w:t xml:space="preserve">. They </w:t>
      </w:r>
      <w:r w:rsidR="00D86C9F">
        <w:rPr>
          <w:rFonts w:ascii="Arial" w:hAnsi="Arial" w:cs="Arial"/>
        </w:rPr>
        <w:t>w</w:t>
      </w:r>
      <w:r w:rsidR="008551BB">
        <w:rPr>
          <w:rFonts w:ascii="Arial" w:hAnsi="Arial" w:cs="Arial"/>
        </w:rPr>
        <w:t xml:space="preserve">ere developed in response </w:t>
      </w:r>
      <w:r w:rsidR="008551BB" w:rsidRPr="00040798">
        <w:rPr>
          <w:rFonts w:ascii="Arial" w:hAnsi="Arial" w:cs="Arial"/>
        </w:rPr>
        <w:t xml:space="preserve">to growing evidence of an alarming trend </w:t>
      </w:r>
      <w:r w:rsidR="008551BB" w:rsidRPr="000A0960">
        <w:rPr>
          <w:rFonts w:ascii="Arial" w:hAnsi="Arial" w:cs="Arial"/>
        </w:rPr>
        <w:t xml:space="preserve">of </w:t>
      </w:r>
      <w:r w:rsidR="006C6A81">
        <w:rPr>
          <w:rFonts w:ascii="Arial" w:hAnsi="Arial" w:cs="Arial"/>
        </w:rPr>
        <w:t xml:space="preserve">an </w:t>
      </w:r>
      <w:r w:rsidR="008043C3">
        <w:rPr>
          <w:rFonts w:ascii="Arial" w:hAnsi="Arial" w:cs="Arial"/>
        </w:rPr>
        <w:t>increase</w:t>
      </w:r>
      <w:r w:rsidR="006C6A81">
        <w:rPr>
          <w:rFonts w:ascii="Arial" w:hAnsi="Arial" w:cs="Arial"/>
        </w:rPr>
        <w:t xml:space="preserve"> in the expected number of</w:t>
      </w:r>
      <w:r w:rsidR="008043C3">
        <w:rPr>
          <w:rFonts w:ascii="Arial" w:hAnsi="Arial" w:cs="Arial"/>
        </w:rPr>
        <w:t xml:space="preserve"> hip fractures and </w:t>
      </w:r>
      <w:r w:rsidR="008551BB" w:rsidRPr="000A0960">
        <w:rPr>
          <w:rFonts w:ascii="Arial" w:hAnsi="Arial" w:cs="Arial"/>
        </w:rPr>
        <w:t xml:space="preserve">high-risk </w:t>
      </w:r>
      <w:r w:rsidR="008551BB">
        <w:rPr>
          <w:rFonts w:ascii="Arial" w:hAnsi="Arial" w:cs="Arial"/>
        </w:rPr>
        <w:t xml:space="preserve">osteoporosis </w:t>
      </w:r>
      <w:r w:rsidR="008551BB" w:rsidRPr="000A0960">
        <w:rPr>
          <w:rFonts w:ascii="Arial" w:hAnsi="Arial" w:cs="Arial"/>
        </w:rPr>
        <w:t>patients</w:t>
      </w:r>
      <w:r w:rsidR="008551BB">
        <w:rPr>
          <w:rFonts w:ascii="Arial" w:hAnsi="Arial" w:cs="Arial"/>
        </w:rPr>
        <w:t xml:space="preserve"> </w:t>
      </w:r>
      <w:r w:rsidR="001C5D30">
        <w:rPr>
          <w:rFonts w:ascii="Arial" w:hAnsi="Arial" w:cs="Arial"/>
        </w:rPr>
        <w:t xml:space="preserve">who need </w:t>
      </w:r>
      <w:r w:rsidR="0040046E">
        <w:rPr>
          <w:rFonts w:ascii="Arial" w:hAnsi="Arial" w:cs="Arial"/>
        </w:rPr>
        <w:t>treatment</w:t>
      </w:r>
      <w:r w:rsidR="001C5D30">
        <w:rPr>
          <w:rFonts w:ascii="Arial" w:hAnsi="Arial" w:cs="Arial"/>
        </w:rPr>
        <w:t xml:space="preserve"> </w:t>
      </w:r>
      <w:r w:rsidR="003E0B00">
        <w:rPr>
          <w:rFonts w:ascii="Arial" w:hAnsi="Arial" w:cs="Arial"/>
        </w:rPr>
        <w:t xml:space="preserve">but </w:t>
      </w:r>
      <w:r w:rsidR="00D86C9F">
        <w:rPr>
          <w:rFonts w:ascii="Arial" w:hAnsi="Arial" w:cs="Arial"/>
        </w:rPr>
        <w:t xml:space="preserve">are </w:t>
      </w:r>
      <w:r w:rsidR="001C5D30">
        <w:rPr>
          <w:rFonts w:ascii="Arial" w:hAnsi="Arial" w:cs="Arial"/>
        </w:rPr>
        <w:t xml:space="preserve">either </w:t>
      </w:r>
      <w:r w:rsidR="008551BB">
        <w:rPr>
          <w:rFonts w:ascii="Arial" w:hAnsi="Arial" w:cs="Arial"/>
        </w:rPr>
        <w:t>not</w:t>
      </w:r>
      <w:r w:rsidR="008551BB" w:rsidRPr="000A0960">
        <w:rPr>
          <w:rFonts w:ascii="Arial" w:hAnsi="Arial" w:cs="Arial"/>
        </w:rPr>
        <w:t xml:space="preserve"> </w:t>
      </w:r>
      <w:r w:rsidR="001C5D30">
        <w:rPr>
          <w:rFonts w:ascii="Arial" w:hAnsi="Arial" w:cs="Arial"/>
        </w:rPr>
        <w:t>being prescribed appropriate medications</w:t>
      </w:r>
      <w:r w:rsidR="002E00AF">
        <w:rPr>
          <w:rFonts w:ascii="Arial" w:hAnsi="Arial" w:cs="Arial"/>
        </w:rPr>
        <w:t>,</w:t>
      </w:r>
      <w:r w:rsidR="001C5D30">
        <w:rPr>
          <w:rFonts w:ascii="Arial" w:hAnsi="Arial" w:cs="Arial"/>
        </w:rPr>
        <w:t xml:space="preserve"> or if prescribed, are simply not taking </w:t>
      </w:r>
      <w:r w:rsidR="00D86C9F">
        <w:rPr>
          <w:rFonts w:ascii="Arial" w:hAnsi="Arial" w:cs="Arial"/>
        </w:rPr>
        <w:t>them</w:t>
      </w:r>
      <w:r w:rsidR="008551BB">
        <w:rPr>
          <w:rFonts w:ascii="Arial" w:hAnsi="Arial" w:cs="Arial"/>
        </w:rPr>
        <w:t xml:space="preserve"> </w:t>
      </w:r>
      <w:r w:rsidR="00025716">
        <w:rPr>
          <w:rFonts w:ascii="Arial" w:hAnsi="Arial" w:cs="Arial"/>
        </w:rPr>
        <w:t>despite research showing the</w:t>
      </w:r>
      <w:r w:rsidR="002E00AF">
        <w:rPr>
          <w:rFonts w:ascii="Arial" w:hAnsi="Arial" w:cs="Arial"/>
        </w:rPr>
        <w:t>ir</w:t>
      </w:r>
      <w:r w:rsidR="00025716">
        <w:rPr>
          <w:rFonts w:ascii="Arial" w:hAnsi="Arial" w:cs="Arial"/>
        </w:rPr>
        <w:t xml:space="preserve"> effectiveness in preventing fractures. </w:t>
      </w:r>
      <w:r w:rsidR="00EE2924">
        <w:rPr>
          <w:rFonts w:ascii="Arial" w:eastAsia="Arial" w:hAnsi="Arial" w:cs="Arial"/>
        </w:rPr>
        <w:t xml:space="preserve">Recent patient surveys also show that critical information about the connection between osteoporosis and fracture risk is not getting through to patients. </w:t>
      </w:r>
    </w:p>
    <w:p w14:paraId="0984EB7F" w14:textId="77777777" w:rsidR="00EE2924" w:rsidRDefault="00EE2924" w:rsidP="00EE2924">
      <w:pPr>
        <w:pBdr>
          <w:top w:val="nil"/>
          <w:left w:val="nil"/>
          <w:bottom w:val="nil"/>
          <w:right w:val="nil"/>
          <w:between w:val="nil"/>
        </w:pBdr>
        <w:spacing w:after="0" w:line="240" w:lineRule="auto"/>
        <w:rPr>
          <w:rFonts w:ascii="Arial" w:eastAsia="Arial" w:hAnsi="Arial" w:cs="Arial"/>
        </w:rPr>
      </w:pPr>
    </w:p>
    <w:p w14:paraId="4B4B19F0" w14:textId="77777777" w:rsidR="00EE2924" w:rsidRDefault="00EE2924" w:rsidP="00EE292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 think many people are shocked to learn that these conversations are not happening and simple steps not being taken,” </w:t>
      </w:r>
      <w:r w:rsidR="00DC54E2" w:rsidRPr="00C5343B">
        <w:rPr>
          <w:rFonts w:ascii="Arial" w:eastAsia="Arial" w:hAnsi="Arial" w:cs="Arial"/>
        </w:rPr>
        <w:t xml:space="preserve">said Michael Econs, M.D., ASBMR President and </w:t>
      </w:r>
      <w:r w:rsidR="00DC54E2" w:rsidRPr="00C30E75">
        <w:rPr>
          <w:rFonts w:ascii="Arial" w:eastAsia="Arial" w:hAnsi="Arial" w:cs="Arial"/>
        </w:rPr>
        <w:t xml:space="preserve">Division Chief </w:t>
      </w:r>
      <w:r w:rsidR="00DC54E2">
        <w:rPr>
          <w:rFonts w:ascii="Arial" w:eastAsia="Arial" w:hAnsi="Arial" w:cs="Arial"/>
        </w:rPr>
        <w:t>of</w:t>
      </w:r>
      <w:r w:rsidR="00DC54E2" w:rsidRPr="00C30E75">
        <w:rPr>
          <w:rFonts w:ascii="Arial" w:eastAsia="Arial" w:hAnsi="Arial" w:cs="Arial"/>
        </w:rPr>
        <w:t xml:space="preserve"> the Division of Endocrinology and Metabolism</w:t>
      </w:r>
      <w:r w:rsidR="00DC54E2" w:rsidRPr="00C5343B">
        <w:rPr>
          <w:rFonts w:ascii="Arial" w:eastAsia="Arial" w:hAnsi="Arial" w:cs="Arial"/>
        </w:rPr>
        <w:t xml:space="preserve"> </w:t>
      </w:r>
      <w:r w:rsidR="00DC54E2" w:rsidRPr="006E6B19">
        <w:rPr>
          <w:rFonts w:ascii="Arial" w:eastAsia="Arial" w:hAnsi="Arial" w:cs="Arial"/>
        </w:rPr>
        <w:t xml:space="preserve">and </w:t>
      </w:r>
      <w:r w:rsidR="00DC54E2">
        <w:rPr>
          <w:rFonts w:ascii="Arial" w:eastAsia="Arial" w:hAnsi="Arial" w:cs="Arial"/>
        </w:rPr>
        <w:t>P</w:t>
      </w:r>
      <w:r w:rsidR="00DC54E2" w:rsidRPr="006E6B19">
        <w:rPr>
          <w:rFonts w:ascii="Arial" w:eastAsia="Arial" w:hAnsi="Arial" w:cs="Arial"/>
        </w:rPr>
        <w:t xml:space="preserve">rofessor of </w:t>
      </w:r>
      <w:r w:rsidR="00DC54E2">
        <w:rPr>
          <w:rFonts w:ascii="Arial" w:eastAsia="Arial" w:hAnsi="Arial" w:cs="Arial"/>
        </w:rPr>
        <w:t>M</w:t>
      </w:r>
      <w:r w:rsidR="00DC54E2" w:rsidRPr="006E6B19">
        <w:rPr>
          <w:rFonts w:ascii="Arial" w:eastAsia="Arial" w:hAnsi="Arial" w:cs="Arial"/>
        </w:rPr>
        <w:t>edicine at the Indiana University School of Medicine.</w:t>
      </w:r>
      <w:r>
        <w:rPr>
          <w:rFonts w:ascii="Arial" w:eastAsia="Arial" w:hAnsi="Arial" w:cs="Arial"/>
        </w:rPr>
        <w:t xml:space="preserve"> “As doctors, it’s our duty to help our patients and their loved ones </w:t>
      </w:r>
      <w:r>
        <w:rPr>
          <w:rFonts w:ascii="Arial" w:eastAsia="Arial" w:hAnsi="Arial" w:cs="Arial"/>
        </w:rPr>
        <w:lastRenderedPageBreak/>
        <w:t>understand what they can do to prevent another fracture. We must do a better job communicating with them and one another to help rein in this crisis.”</w:t>
      </w:r>
    </w:p>
    <w:p w14:paraId="1B2EEBE0" w14:textId="77777777" w:rsidR="00EE2924" w:rsidRDefault="00EE2924" w:rsidP="00EE2924">
      <w:pPr>
        <w:pBdr>
          <w:top w:val="nil"/>
          <w:left w:val="nil"/>
          <w:bottom w:val="nil"/>
          <w:right w:val="nil"/>
          <w:between w:val="nil"/>
        </w:pBdr>
        <w:spacing w:after="0" w:line="240" w:lineRule="auto"/>
        <w:rPr>
          <w:rFonts w:ascii="Arial" w:eastAsia="Arial" w:hAnsi="Arial" w:cs="Arial"/>
        </w:rPr>
      </w:pPr>
    </w:p>
    <w:p w14:paraId="721BA220" w14:textId="77777777" w:rsidR="00EE2924" w:rsidRDefault="00EE2924" w:rsidP="00EE292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According to a </w:t>
      </w:r>
      <w:hyperlink r:id="rId11" w:history="1">
        <w:r w:rsidRPr="00957127">
          <w:rPr>
            <w:rStyle w:val="Hyperlink"/>
            <w:rFonts w:ascii="Arial" w:eastAsia="Arial" w:hAnsi="Arial" w:cs="Arial"/>
          </w:rPr>
          <w:t>recent survey</w:t>
        </w:r>
      </w:hyperlink>
      <w:r>
        <w:rPr>
          <w:rStyle w:val="Hyperlink"/>
          <w:rFonts w:ascii="Arial" w:eastAsia="Arial" w:hAnsi="Arial" w:cs="Arial"/>
        </w:rPr>
        <w:t xml:space="preserve"> by the National Osteoporosis Foundation</w:t>
      </w:r>
      <w:r>
        <w:rPr>
          <w:rFonts w:ascii="Arial" w:eastAsia="Arial" w:hAnsi="Arial" w:cs="Arial"/>
        </w:rPr>
        <w:t>, 96 percent of postmenopausal women who say they have not been diagnosed with osteoporosis and have experienced a fracture or break were not told by their doctor it could be linked to osteoporosis. The survey also found that one-third of women in the survey with a fracture were not referred for follow-up visits by health care providers.</w:t>
      </w:r>
    </w:p>
    <w:p w14:paraId="292796D8" w14:textId="77777777" w:rsidR="00EE2924" w:rsidRDefault="00EE2924" w:rsidP="00EE2924">
      <w:pPr>
        <w:pBdr>
          <w:top w:val="nil"/>
          <w:left w:val="nil"/>
          <w:bottom w:val="nil"/>
          <w:right w:val="nil"/>
          <w:between w:val="nil"/>
        </w:pBdr>
        <w:spacing w:after="0" w:line="240" w:lineRule="auto"/>
        <w:rPr>
          <w:rFonts w:ascii="Arial" w:hAnsi="Arial" w:cs="Arial"/>
        </w:rPr>
      </w:pPr>
    </w:p>
    <w:p w14:paraId="6ED2A1A0" w14:textId="77777777" w:rsidR="00CB0720" w:rsidRPr="00C5343B" w:rsidRDefault="00CB0720" w:rsidP="0020399C">
      <w:pPr>
        <w:shd w:val="clear" w:color="auto" w:fill="FFFFFF"/>
        <w:spacing w:before="75" w:after="75" w:line="240" w:lineRule="auto"/>
        <w:rPr>
          <w:rFonts w:ascii="Arial" w:eastAsia="Arial" w:hAnsi="Arial" w:cs="Arial"/>
        </w:rPr>
      </w:pPr>
      <w:r w:rsidRPr="00C5343B">
        <w:rPr>
          <w:rFonts w:ascii="Arial" w:hAnsi="Arial" w:cs="Arial"/>
        </w:rPr>
        <w:t>“Heart attack patients don’t leave the hospital without</w:t>
      </w:r>
      <w:r w:rsidRPr="006E6B19">
        <w:rPr>
          <w:rFonts w:ascii="Arial" w:eastAsia="Arial" w:hAnsi="Arial" w:cs="Arial"/>
        </w:rPr>
        <w:t xml:space="preserve"> beta blockers to prevent another</w:t>
      </w:r>
      <w:r w:rsidR="003E0B00">
        <w:rPr>
          <w:rFonts w:ascii="Arial" w:eastAsia="Arial" w:hAnsi="Arial" w:cs="Arial"/>
        </w:rPr>
        <w:t xml:space="preserve"> one</w:t>
      </w:r>
      <w:r w:rsidRPr="006E6B19">
        <w:rPr>
          <w:rFonts w:ascii="Arial" w:eastAsia="Arial" w:hAnsi="Arial" w:cs="Arial"/>
        </w:rPr>
        <w:t xml:space="preserve">. But every day, patients hospitalized for hip or spine fractures are not receiving treatments </w:t>
      </w:r>
      <w:r w:rsidR="00E36C59">
        <w:rPr>
          <w:rFonts w:ascii="Arial" w:eastAsia="Arial" w:hAnsi="Arial" w:cs="Arial"/>
        </w:rPr>
        <w:t xml:space="preserve">that </w:t>
      </w:r>
      <w:r w:rsidRPr="006E6B19">
        <w:rPr>
          <w:rFonts w:ascii="Arial" w:eastAsia="Arial" w:hAnsi="Arial" w:cs="Arial"/>
        </w:rPr>
        <w:t>research shows help prevent a second fracture that could lead to disability or death,</w:t>
      </w:r>
      <w:r w:rsidRPr="00C5343B">
        <w:rPr>
          <w:rFonts w:ascii="Arial" w:eastAsia="Arial" w:hAnsi="Arial" w:cs="Arial"/>
        </w:rPr>
        <w:t xml:space="preserve">” </w:t>
      </w:r>
      <w:r w:rsidR="00DC54E2">
        <w:rPr>
          <w:rFonts w:ascii="Arial" w:eastAsia="Arial" w:hAnsi="Arial" w:cs="Arial"/>
        </w:rPr>
        <w:t xml:space="preserve">said Coalition Co-Chair </w:t>
      </w:r>
      <w:r w:rsidR="00DC54E2" w:rsidRPr="00A219FE">
        <w:rPr>
          <w:rFonts w:ascii="Arial" w:eastAsia="Arial" w:hAnsi="Arial" w:cs="Arial"/>
        </w:rPr>
        <w:t>Douglas P. Kiel, M</w:t>
      </w:r>
      <w:r w:rsidR="00DC54E2">
        <w:rPr>
          <w:rFonts w:ascii="Arial" w:eastAsia="Arial" w:hAnsi="Arial" w:cs="Arial"/>
        </w:rPr>
        <w:t>.</w:t>
      </w:r>
      <w:r w:rsidR="00DC54E2" w:rsidRPr="00A219FE">
        <w:rPr>
          <w:rFonts w:ascii="Arial" w:eastAsia="Arial" w:hAnsi="Arial" w:cs="Arial"/>
        </w:rPr>
        <w:t>D</w:t>
      </w:r>
      <w:r w:rsidR="00DC54E2">
        <w:rPr>
          <w:rFonts w:ascii="Arial" w:eastAsia="Arial" w:hAnsi="Arial" w:cs="Arial"/>
        </w:rPr>
        <w:t>.</w:t>
      </w:r>
      <w:r w:rsidR="00DC54E2" w:rsidRPr="00A219FE">
        <w:rPr>
          <w:rFonts w:ascii="Arial" w:eastAsia="Arial" w:hAnsi="Arial" w:cs="Arial"/>
        </w:rPr>
        <w:t xml:space="preserve">, MPH, </w:t>
      </w:r>
      <w:r w:rsidR="00DC54E2">
        <w:rPr>
          <w:rFonts w:ascii="Arial" w:eastAsia="Arial" w:hAnsi="Arial" w:cs="Arial"/>
        </w:rPr>
        <w:t>and past President of ASBMR, who serves as the D</w:t>
      </w:r>
      <w:r w:rsidR="00DC54E2" w:rsidRPr="00A219FE">
        <w:rPr>
          <w:rFonts w:ascii="Arial" w:eastAsia="Arial" w:hAnsi="Arial" w:cs="Arial"/>
        </w:rPr>
        <w:t>irector</w:t>
      </w:r>
      <w:r w:rsidR="00DC54E2">
        <w:rPr>
          <w:rFonts w:ascii="Arial" w:eastAsia="Arial" w:hAnsi="Arial" w:cs="Arial"/>
        </w:rPr>
        <w:t xml:space="preserve"> of the</w:t>
      </w:r>
      <w:r w:rsidR="00DC54E2" w:rsidRPr="00A219FE">
        <w:rPr>
          <w:rFonts w:ascii="Arial" w:eastAsia="Arial" w:hAnsi="Arial" w:cs="Arial"/>
        </w:rPr>
        <w:t xml:space="preserve"> </w:t>
      </w:r>
      <w:r w:rsidR="00DC54E2">
        <w:rPr>
          <w:rFonts w:ascii="Arial" w:eastAsia="Arial" w:hAnsi="Arial" w:cs="Arial"/>
        </w:rPr>
        <w:t>M</w:t>
      </w:r>
      <w:r w:rsidR="00DC54E2" w:rsidRPr="00A219FE">
        <w:rPr>
          <w:rFonts w:ascii="Arial" w:eastAsia="Arial" w:hAnsi="Arial" w:cs="Arial"/>
        </w:rPr>
        <w:t xml:space="preserve">usculoskeletal Research Center </w:t>
      </w:r>
      <w:r w:rsidR="00DC54E2">
        <w:rPr>
          <w:rFonts w:ascii="Arial" w:eastAsia="Arial" w:hAnsi="Arial" w:cs="Arial"/>
        </w:rPr>
        <w:t>at</w:t>
      </w:r>
      <w:r w:rsidR="00DC54E2" w:rsidRPr="00A219FE">
        <w:rPr>
          <w:rFonts w:ascii="Arial" w:eastAsia="Arial" w:hAnsi="Arial" w:cs="Arial"/>
        </w:rPr>
        <w:t xml:space="preserve"> the Institute for Aging Research</w:t>
      </w:r>
      <w:r w:rsidR="00DC54E2">
        <w:rPr>
          <w:rFonts w:ascii="Arial" w:eastAsia="Arial" w:hAnsi="Arial" w:cs="Arial"/>
        </w:rPr>
        <w:t>, Hebrew SeniorLife and a</w:t>
      </w:r>
      <w:r w:rsidR="00DC54E2" w:rsidRPr="00A219FE">
        <w:rPr>
          <w:rFonts w:ascii="Arial" w:eastAsia="Arial" w:hAnsi="Arial" w:cs="Arial"/>
        </w:rPr>
        <w:t xml:space="preserve"> Professor of Medicine</w:t>
      </w:r>
      <w:r w:rsidR="00DC54E2">
        <w:rPr>
          <w:rFonts w:ascii="Arial" w:eastAsia="Arial" w:hAnsi="Arial" w:cs="Arial"/>
        </w:rPr>
        <w:t xml:space="preserve"> at </w:t>
      </w:r>
      <w:r w:rsidR="00DC54E2" w:rsidRPr="00A219FE">
        <w:rPr>
          <w:rFonts w:ascii="Arial" w:eastAsia="Arial" w:hAnsi="Arial" w:cs="Arial"/>
        </w:rPr>
        <w:t>Harvard Medical School</w:t>
      </w:r>
      <w:r w:rsidR="00DC54E2">
        <w:rPr>
          <w:rFonts w:ascii="Arial" w:eastAsia="Arial" w:hAnsi="Arial" w:cs="Arial"/>
        </w:rPr>
        <w:t xml:space="preserve">. </w:t>
      </w:r>
      <w:r w:rsidR="00A219FE" w:rsidRPr="00C5343B">
        <w:rPr>
          <w:rFonts w:ascii="Arial" w:eastAsia="Arial" w:hAnsi="Arial" w:cs="Arial"/>
        </w:rPr>
        <w:t xml:space="preserve">“We’ve </w:t>
      </w:r>
      <w:r w:rsidR="00306A07" w:rsidRPr="00C5343B">
        <w:rPr>
          <w:rFonts w:ascii="Arial" w:eastAsia="Arial" w:hAnsi="Arial" w:cs="Arial"/>
        </w:rPr>
        <w:t>joined forces</w:t>
      </w:r>
      <w:r w:rsidR="00A219FE" w:rsidRPr="00C5343B">
        <w:rPr>
          <w:rFonts w:ascii="Arial" w:eastAsia="Arial" w:hAnsi="Arial" w:cs="Arial"/>
        </w:rPr>
        <w:t xml:space="preserve"> to provide a roadmap to ensure all care givers from </w:t>
      </w:r>
      <w:r w:rsidR="0040046E" w:rsidRPr="00C5343B">
        <w:rPr>
          <w:rFonts w:ascii="Arial" w:eastAsia="Arial" w:hAnsi="Arial" w:cs="Arial"/>
        </w:rPr>
        <w:t>orthopedists</w:t>
      </w:r>
      <w:r w:rsidR="00A219FE" w:rsidRPr="00C5343B">
        <w:rPr>
          <w:rFonts w:ascii="Arial" w:eastAsia="Arial" w:hAnsi="Arial" w:cs="Arial"/>
        </w:rPr>
        <w:t xml:space="preserve"> to primary care doctors</w:t>
      </w:r>
      <w:r w:rsidR="00A40822" w:rsidRPr="00C5343B">
        <w:rPr>
          <w:rFonts w:ascii="Arial" w:eastAsia="Arial" w:hAnsi="Arial" w:cs="Arial"/>
        </w:rPr>
        <w:t>, and many other health professionals,</w:t>
      </w:r>
      <w:r w:rsidR="00A219FE" w:rsidRPr="00C5343B">
        <w:rPr>
          <w:rFonts w:ascii="Arial" w:eastAsia="Arial" w:hAnsi="Arial" w:cs="Arial"/>
        </w:rPr>
        <w:t xml:space="preserve"> understand what they need to be doing to prevent fractures and how they can partner with patients to make informed choices about osteoporosis treatment options.”  </w:t>
      </w:r>
    </w:p>
    <w:p w14:paraId="218F6A11" w14:textId="77777777" w:rsidR="00011737" w:rsidRDefault="00011737" w:rsidP="00CB0720">
      <w:pPr>
        <w:pBdr>
          <w:top w:val="nil"/>
          <w:left w:val="nil"/>
          <w:bottom w:val="nil"/>
          <w:right w:val="nil"/>
          <w:between w:val="nil"/>
        </w:pBdr>
        <w:spacing w:after="0" w:line="240" w:lineRule="auto"/>
        <w:rPr>
          <w:rFonts w:ascii="Arial" w:eastAsia="Arial" w:hAnsi="Arial" w:cs="Arial"/>
        </w:rPr>
      </w:pPr>
    </w:p>
    <w:p w14:paraId="15E4DA3B" w14:textId="1E8984F8" w:rsidR="001C5D30" w:rsidRDefault="006C6A81" w:rsidP="00CB0720">
      <w:pPr>
        <w:pBdr>
          <w:top w:val="nil"/>
          <w:left w:val="nil"/>
          <w:bottom w:val="nil"/>
          <w:right w:val="nil"/>
          <w:between w:val="nil"/>
        </w:pBdr>
        <w:spacing w:after="0" w:line="240" w:lineRule="auto"/>
        <w:rPr>
          <w:rFonts w:ascii="Arial" w:eastAsia="Arial" w:hAnsi="Arial" w:cs="Arial"/>
          <w:b/>
        </w:rPr>
      </w:pPr>
      <w:r w:rsidRPr="00850B01">
        <w:rPr>
          <w:rFonts w:ascii="Arial" w:eastAsia="Arial" w:hAnsi="Arial" w:cs="Arial"/>
          <w:b/>
        </w:rPr>
        <w:t>The Problem</w:t>
      </w:r>
    </w:p>
    <w:p w14:paraId="0794CAED" w14:textId="77777777" w:rsidR="001C5D30" w:rsidRDefault="001C5D30" w:rsidP="001C5D30">
      <w:pPr>
        <w:pStyle w:val="ListParagraph"/>
        <w:numPr>
          <w:ilvl w:val="0"/>
          <w:numId w:val="10"/>
        </w:numPr>
        <w:pBdr>
          <w:top w:val="nil"/>
          <w:left w:val="nil"/>
          <w:bottom w:val="nil"/>
          <w:right w:val="nil"/>
          <w:between w:val="nil"/>
        </w:pBdr>
        <w:spacing w:after="0" w:line="240" w:lineRule="auto"/>
        <w:rPr>
          <w:rFonts w:ascii="Arial" w:eastAsia="Arial" w:hAnsi="Arial" w:cs="Arial"/>
        </w:rPr>
      </w:pPr>
      <w:r w:rsidRPr="000A0960">
        <w:rPr>
          <w:rFonts w:ascii="Arial" w:eastAsia="Arial" w:hAnsi="Arial" w:cs="Arial"/>
        </w:rPr>
        <w:t xml:space="preserve">Only 23 percent of </w:t>
      </w:r>
      <w:r>
        <w:rPr>
          <w:rFonts w:ascii="Arial" w:eastAsia="Arial" w:hAnsi="Arial" w:cs="Arial"/>
        </w:rPr>
        <w:t xml:space="preserve">elderly </w:t>
      </w:r>
      <w:r w:rsidRPr="000A0960">
        <w:rPr>
          <w:rFonts w:ascii="Arial" w:eastAsia="Arial" w:hAnsi="Arial" w:cs="Arial"/>
        </w:rPr>
        <w:t xml:space="preserve">patients who suffer a hip fracture </w:t>
      </w:r>
      <w:r>
        <w:rPr>
          <w:rFonts w:ascii="Arial" w:eastAsia="Arial" w:hAnsi="Arial" w:cs="Arial"/>
        </w:rPr>
        <w:t>receive osteoporosis medication</w:t>
      </w:r>
      <w:r w:rsidRPr="000A0960">
        <w:rPr>
          <w:rFonts w:ascii="Arial" w:eastAsia="Arial" w:hAnsi="Arial" w:cs="Arial"/>
        </w:rPr>
        <w:t xml:space="preserve"> to reduce </w:t>
      </w:r>
      <w:r>
        <w:rPr>
          <w:rFonts w:ascii="Arial" w:eastAsia="Arial" w:hAnsi="Arial" w:cs="Arial"/>
        </w:rPr>
        <w:t xml:space="preserve">future </w:t>
      </w:r>
      <w:r w:rsidRPr="000A0960">
        <w:rPr>
          <w:rFonts w:ascii="Arial" w:eastAsia="Arial" w:hAnsi="Arial" w:cs="Arial"/>
        </w:rPr>
        <w:t>fracture risk compared to 96 percent of heart attack patients who receive beta blockers to prevent a future heart attack.</w:t>
      </w:r>
    </w:p>
    <w:p w14:paraId="72399021" w14:textId="77777777" w:rsidR="00B55926" w:rsidRDefault="00B55926" w:rsidP="00D93858">
      <w:pPr>
        <w:pStyle w:val="ListParagraph"/>
        <w:numPr>
          <w:ilvl w:val="0"/>
          <w:numId w:val="10"/>
        </w:numPr>
        <w:pBdr>
          <w:top w:val="nil"/>
          <w:left w:val="nil"/>
          <w:bottom w:val="nil"/>
          <w:right w:val="nil"/>
          <w:between w:val="nil"/>
        </w:pBdr>
        <w:spacing w:after="0" w:line="240" w:lineRule="auto"/>
        <w:rPr>
          <w:rFonts w:ascii="Arial" w:eastAsia="Arial" w:hAnsi="Arial" w:cs="Arial"/>
        </w:rPr>
      </w:pPr>
      <w:r w:rsidRPr="00D93858">
        <w:rPr>
          <w:rFonts w:ascii="Arial" w:eastAsia="Arial" w:hAnsi="Arial" w:cs="Arial"/>
        </w:rPr>
        <w:t>The risk of further fracture</w:t>
      </w:r>
      <w:r w:rsidR="0040046E">
        <w:rPr>
          <w:rFonts w:ascii="Arial" w:eastAsia="Arial" w:hAnsi="Arial" w:cs="Arial"/>
        </w:rPr>
        <w:t>s</w:t>
      </w:r>
      <w:r w:rsidRPr="00D93858">
        <w:rPr>
          <w:rFonts w:ascii="Arial" w:eastAsia="Arial" w:hAnsi="Arial" w:cs="Arial"/>
        </w:rPr>
        <w:t xml:space="preserve"> after a first major osteoporotic fracture is greatest immediately following the first even</w:t>
      </w:r>
      <w:r w:rsidR="0040046E">
        <w:rPr>
          <w:rFonts w:ascii="Arial" w:eastAsia="Arial" w:hAnsi="Arial" w:cs="Arial"/>
        </w:rPr>
        <w:t>t</w:t>
      </w:r>
      <w:r w:rsidRPr="00D93858">
        <w:rPr>
          <w:rFonts w:ascii="Arial" w:eastAsia="Arial" w:hAnsi="Arial" w:cs="Arial"/>
        </w:rPr>
        <w:t>.</w:t>
      </w:r>
    </w:p>
    <w:p w14:paraId="255B3E5F" w14:textId="77777777" w:rsidR="001C5D30" w:rsidRPr="00D93858" w:rsidRDefault="001C5D30" w:rsidP="00D93858">
      <w:pPr>
        <w:pStyle w:val="ListParagraph"/>
        <w:numPr>
          <w:ilvl w:val="0"/>
          <w:numId w:val="10"/>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Recently, </w:t>
      </w:r>
      <w:r w:rsidRPr="00275EF5">
        <w:rPr>
          <w:rFonts w:ascii="Arial" w:eastAsia="Arial" w:hAnsi="Arial" w:cs="Arial"/>
        </w:rPr>
        <w:t>a</w:t>
      </w:r>
      <w:r>
        <w:rPr>
          <w:rFonts w:ascii="Arial" w:eastAsia="Arial" w:hAnsi="Arial" w:cs="Arial"/>
        </w:rPr>
        <w:t xml:space="preserve"> 30-year</w:t>
      </w:r>
      <w:r w:rsidRPr="00275EF5">
        <w:rPr>
          <w:rFonts w:ascii="Arial" w:eastAsia="Arial" w:hAnsi="Arial" w:cs="Arial"/>
        </w:rPr>
        <w:t xml:space="preserve"> downward trend in the number of hip fractures in the United States</w:t>
      </w:r>
      <w:r>
        <w:rPr>
          <w:rFonts w:ascii="Arial" w:eastAsia="Arial" w:hAnsi="Arial" w:cs="Arial"/>
        </w:rPr>
        <w:t xml:space="preserve"> has plateaued, </w:t>
      </w:r>
      <w:r w:rsidR="0065130C">
        <w:rPr>
          <w:rFonts w:ascii="Arial" w:eastAsia="Arial" w:hAnsi="Arial" w:cs="Arial"/>
        </w:rPr>
        <w:t xml:space="preserve">raising concerns that this may be due to </w:t>
      </w:r>
      <w:r>
        <w:rPr>
          <w:rFonts w:ascii="Arial" w:eastAsia="Arial" w:hAnsi="Arial" w:cs="Arial"/>
        </w:rPr>
        <w:t>doctors and patients not following diagnostic and treatment guidelines.</w:t>
      </w:r>
    </w:p>
    <w:p w14:paraId="38748A12" w14:textId="77777777" w:rsidR="00CB0720" w:rsidRDefault="00CB0720" w:rsidP="00040798">
      <w:pPr>
        <w:pBdr>
          <w:top w:val="nil"/>
          <w:left w:val="nil"/>
          <w:bottom w:val="nil"/>
          <w:right w:val="nil"/>
          <w:between w:val="nil"/>
        </w:pBdr>
        <w:spacing w:after="0" w:line="240" w:lineRule="auto"/>
        <w:rPr>
          <w:rFonts w:ascii="Arial" w:hAnsi="Arial" w:cs="Arial"/>
        </w:rPr>
      </w:pPr>
    </w:p>
    <w:p w14:paraId="69E199EC" w14:textId="1CBED0BF" w:rsidR="00025716" w:rsidRPr="00D93858" w:rsidRDefault="006C6A81" w:rsidP="00D93858">
      <w:pPr>
        <w:pBdr>
          <w:top w:val="nil"/>
          <w:left w:val="nil"/>
          <w:bottom w:val="nil"/>
          <w:right w:val="nil"/>
          <w:between w:val="nil"/>
        </w:pBdr>
        <w:spacing w:after="0" w:line="240" w:lineRule="auto"/>
        <w:rPr>
          <w:rFonts w:ascii="Arial" w:eastAsia="Arial" w:hAnsi="Arial" w:cs="Arial"/>
          <w:b/>
        </w:rPr>
      </w:pPr>
      <w:r w:rsidRPr="00850B01">
        <w:rPr>
          <w:rFonts w:ascii="Arial" w:eastAsia="Arial" w:hAnsi="Arial" w:cs="Arial"/>
          <w:b/>
        </w:rPr>
        <w:t>The Costs: Human and Economic</w:t>
      </w:r>
    </w:p>
    <w:p w14:paraId="0EDAD438" w14:textId="77777777" w:rsidR="00011737" w:rsidRPr="007241E7" w:rsidRDefault="002E00AF" w:rsidP="00011737">
      <w:pPr>
        <w:pBdr>
          <w:top w:val="nil"/>
          <w:left w:val="nil"/>
          <w:bottom w:val="nil"/>
          <w:right w:val="nil"/>
          <w:between w:val="nil"/>
        </w:pBdr>
        <w:spacing w:after="0" w:line="240" w:lineRule="auto"/>
        <w:rPr>
          <w:rFonts w:ascii="Arial" w:eastAsia="Arial" w:hAnsi="Arial" w:cs="Arial"/>
        </w:rPr>
      </w:pPr>
      <w:r w:rsidRPr="007241E7">
        <w:rPr>
          <w:rFonts w:ascii="Arial" w:eastAsia="Arial" w:hAnsi="Arial" w:cs="Arial"/>
        </w:rPr>
        <w:t>While o</w:t>
      </w:r>
      <w:r w:rsidR="00025716" w:rsidRPr="007241E7">
        <w:rPr>
          <w:rFonts w:ascii="Arial" w:eastAsia="Arial" w:hAnsi="Arial" w:cs="Arial"/>
        </w:rPr>
        <w:t>steoporosis</w:t>
      </w:r>
      <w:r w:rsidRPr="007241E7">
        <w:rPr>
          <w:rFonts w:ascii="Arial" w:eastAsia="Arial" w:hAnsi="Arial" w:cs="Arial"/>
        </w:rPr>
        <w:t xml:space="preserve"> is</w:t>
      </w:r>
      <w:r w:rsidR="00025716" w:rsidRPr="007241E7">
        <w:rPr>
          <w:rFonts w:ascii="Arial" w:eastAsia="Arial" w:hAnsi="Arial" w:cs="Arial"/>
        </w:rPr>
        <w:t xml:space="preserve"> a highly treatable disease, </w:t>
      </w:r>
      <w:r w:rsidRPr="007241E7">
        <w:rPr>
          <w:rFonts w:ascii="Arial" w:eastAsia="Arial" w:hAnsi="Arial" w:cs="Arial"/>
        </w:rPr>
        <w:t xml:space="preserve">it </w:t>
      </w:r>
      <w:r w:rsidR="00025716" w:rsidRPr="007241E7">
        <w:rPr>
          <w:rFonts w:ascii="Arial" w:eastAsia="Arial" w:hAnsi="Arial" w:cs="Arial"/>
        </w:rPr>
        <w:t xml:space="preserve">is on the rise globally and responsible for more than </w:t>
      </w:r>
      <w:r w:rsidR="00C81B3C">
        <w:rPr>
          <w:rFonts w:ascii="Arial" w:eastAsia="Arial" w:hAnsi="Arial" w:cs="Arial"/>
        </w:rPr>
        <w:t>two</w:t>
      </w:r>
      <w:r w:rsidR="00025716" w:rsidRPr="007241E7">
        <w:rPr>
          <w:rFonts w:ascii="Arial" w:eastAsia="Arial" w:hAnsi="Arial" w:cs="Arial"/>
        </w:rPr>
        <w:t xml:space="preserve"> million fractures in the United States alone</w:t>
      </w:r>
      <w:r w:rsidR="00A219FE" w:rsidRPr="007241E7">
        <w:rPr>
          <w:rFonts w:ascii="Arial" w:eastAsia="Arial" w:hAnsi="Arial" w:cs="Arial"/>
        </w:rPr>
        <w:t>. It</w:t>
      </w:r>
      <w:r w:rsidR="00025716" w:rsidRPr="007241E7">
        <w:rPr>
          <w:rFonts w:ascii="Arial" w:eastAsia="Arial" w:hAnsi="Arial" w:cs="Arial"/>
        </w:rPr>
        <w:t xml:space="preserve"> is </w:t>
      </w:r>
      <w:r w:rsidR="00A219FE" w:rsidRPr="007241E7">
        <w:rPr>
          <w:rFonts w:ascii="Arial" w:eastAsia="Arial" w:hAnsi="Arial" w:cs="Arial"/>
        </w:rPr>
        <w:t xml:space="preserve">also </w:t>
      </w:r>
      <w:r w:rsidR="00025716" w:rsidRPr="007241E7">
        <w:rPr>
          <w:rFonts w:ascii="Arial" w:eastAsia="Arial" w:hAnsi="Arial" w:cs="Arial"/>
        </w:rPr>
        <w:t xml:space="preserve">one of the 10 most costly chronic conditions to Medicare. </w:t>
      </w:r>
    </w:p>
    <w:p w14:paraId="7C0C27E1" w14:textId="77777777" w:rsidR="00011737" w:rsidRPr="00350267" w:rsidRDefault="00011737" w:rsidP="00011737">
      <w:pPr>
        <w:pStyle w:val="ListParagraph"/>
        <w:numPr>
          <w:ilvl w:val="0"/>
          <w:numId w:val="2"/>
        </w:numPr>
        <w:pBdr>
          <w:top w:val="nil"/>
          <w:left w:val="nil"/>
          <w:bottom w:val="nil"/>
          <w:right w:val="nil"/>
          <w:between w:val="nil"/>
        </w:pBdr>
        <w:spacing w:after="0" w:line="240" w:lineRule="auto"/>
        <w:rPr>
          <w:rFonts w:ascii="Arial" w:eastAsia="Arial" w:hAnsi="Arial" w:cs="Arial"/>
        </w:rPr>
      </w:pPr>
      <w:r w:rsidRPr="00350267">
        <w:rPr>
          <w:rFonts w:ascii="Arial" w:eastAsia="Arial" w:hAnsi="Arial" w:cs="Arial"/>
        </w:rPr>
        <w:t>Of the 300,000 hip fractures each year in the U</w:t>
      </w:r>
      <w:r w:rsidR="00D86C9F">
        <w:rPr>
          <w:rFonts w:ascii="Arial" w:eastAsia="Arial" w:hAnsi="Arial" w:cs="Arial"/>
        </w:rPr>
        <w:t>.</w:t>
      </w:r>
      <w:r w:rsidRPr="00350267">
        <w:rPr>
          <w:rFonts w:ascii="Arial" w:eastAsia="Arial" w:hAnsi="Arial" w:cs="Arial"/>
        </w:rPr>
        <w:t>S</w:t>
      </w:r>
      <w:r w:rsidR="00D86C9F">
        <w:rPr>
          <w:rFonts w:ascii="Arial" w:eastAsia="Arial" w:hAnsi="Arial" w:cs="Arial"/>
        </w:rPr>
        <w:t>.</w:t>
      </w:r>
      <w:r w:rsidRPr="00350267">
        <w:rPr>
          <w:rFonts w:ascii="Arial" w:eastAsia="Arial" w:hAnsi="Arial" w:cs="Arial"/>
        </w:rPr>
        <w:t xml:space="preserve">, </w:t>
      </w:r>
      <w:r w:rsidR="00D86C9F">
        <w:rPr>
          <w:rFonts w:ascii="Arial" w:eastAsia="Arial" w:hAnsi="Arial" w:cs="Arial"/>
        </w:rPr>
        <w:t xml:space="preserve">one of every two </w:t>
      </w:r>
      <w:r w:rsidRPr="00350267">
        <w:rPr>
          <w:rFonts w:ascii="Arial" w:eastAsia="Arial" w:hAnsi="Arial" w:cs="Arial"/>
        </w:rPr>
        <w:t>patients never reach</w:t>
      </w:r>
      <w:r w:rsidR="00D86C9F">
        <w:rPr>
          <w:rFonts w:ascii="Arial" w:eastAsia="Arial" w:hAnsi="Arial" w:cs="Arial"/>
        </w:rPr>
        <w:t>es</w:t>
      </w:r>
      <w:r w:rsidRPr="00350267">
        <w:rPr>
          <w:rFonts w:ascii="Arial" w:eastAsia="Arial" w:hAnsi="Arial" w:cs="Arial"/>
        </w:rPr>
        <w:t xml:space="preserve"> their previous functional capacity. </w:t>
      </w:r>
    </w:p>
    <w:p w14:paraId="7962E423" w14:textId="77777777" w:rsidR="001C5D30" w:rsidRDefault="00D86C9F" w:rsidP="00D93858">
      <w:pPr>
        <w:pStyle w:val="ListParagraph"/>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 xml:space="preserve">One of every four hip fracture patients </w:t>
      </w:r>
      <w:r w:rsidR="00011737" w:rsidRPr="001C5D30">
        <w:rPr>
          <w:rFonts w:ascii="Arial" w:eastAsia="Arial" w:hAnsi="Arial" w:cs="Arial"/>
        </w:rPr>
        <w:t>end</w:t>
      </w:r>
      <w:r>
        <w:rPr>
          <w:rFonts w:ascii="Arial" w:eastAsia="Arial" w:hAnsi="Arial" w:cs="Arial"/>
        </w:rPr>
        <w:t>s up in a nursing home.</w:t>
      </w:r>
    </w:p>
    <w:p w14:paraId="61D7073A" w14:textId="77777777" w:rsidR="00011737" w:rsidRPr="001C5D30" w:rsidRDefault="00D86C9F" w:rsidP="00D93858">
      <w:pPr>
        <w:pStyle w:val="ListParagraph"/>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 xml:space="preserve">One of every four hip fracture patients </w:t>
      </w:r>
      <w:r w:rsidR="00011737" w:rsidRPr="001C5D30">
        <w:rPr>
          <w:rFonts w:ascii="Arial" w:eastAsia="Arial" w:hAnsi="Arial" w:cs="Arial"/>
        </w:rPr>
        <w:t>die</w:t>
      </w:r>
      <w:r w:rsidR="00A219FE">
        <w:rPr>
          <w:rFonts w:ascii="Arial" w:eastAsia="Arial" w:hAnsi="Arial" w:cs="Arial"/>
        </w:rPr>
        <w:t>s</w:t>
      </w:r>
      <w:r w:rsidR="00011737" w:rsidRPr="001C5D30">
        <w:rPr>
          <w:rFonts w:ascii="Arial" w:eastAsia="Arial" w:hAnsi="Arial" w:cs="Arial"/>
        </w:rPr>
        <w:t xml:space="preserve"> within one year</w:t>
      </w:r>
      <w:r>
        <w:rPr>
          <w:rFonts w:ascii="Arial" w:eastAsia="Arial" w:hAnsi="Arial" w:cs="Arial"/>
        </w:rPr>
        <w:t>.</w:t>
      </w:r>
    </w:p>
    <w:p w14:paraId="113D274C" w14:textId="77777777" w:rsidR="00D86C9F" w:rsidRDefault="00D86C9F" w:rsidP="00025716">
      <w:pPr>
        <w:pBdr>
          <w:top w:val="nil"/>
          <w:left w:val="nil"/>
          <w:bottom w:val="nil"/>
          <w:right w:val="nil"/>
          <w:between w:val="nil"/>
        </w:pBdr>
        <w:tabs>
          <w:tab w:val="num" w:pos="720"/>
        </w:tabs>
        <w:spacing w:after="0"/>
        <w:rPr>
          <w:rFonts w:ascii="Arial" w:eastAsia="Arial" w:hAnsi="Arial" w:cs="Arial"/>
          <w:b/>
        </w:rPr>
      </w:pPr>
    </w:p>
    <w:p w14:paraId="72193F4F" w14:textId="77777777" w:rsidR="00025716" w:rsidRPr="005765CB" w:rsidRDefault="00025716" w:rsidP="00025716">
      <w:pPr>
        <w:pBdr>
          <w:top w:val="nil"/>
          <w:left w:val="nil"/>
          <w:bottom w:val="nil"/>
          <w:right w:val="nil"/>
          <w:between w:val="nil"/>
        </w:pBdr>
        <w:tabs>
          <w:tab w:val="num" w:pos="720"/>
        </w:tabs>
        <w:spacing w:after="0"/>
        <w:rPr>
          <w:rFonts w:ascii="Arial" w:eastAsia="Arial" w:hAnsi="Arial" w:cs="Arial"/>
          <w:b/>
          <w:u w:val="single"/>
        </w:rPr>
      </w:pPr>
      <w:r w:rsidRPr="005765CB">
        <w:rPr>
          <w:rFonts w:ascii="Arial" w:eastAsia="Arial" w:hAnsi="Arial" w:cs="Arial"/>
          <w:b/>
          <w:u w:val="single"/>
        </w:rPr>
        <w:t>Barriers to Care</w:t>
      </w:r>
    </w:p>
    <w:p w14:paraId="4D9EBC73" w14:textId="77777777" w:rsidR="00D86C9F" w:rsidRPr="00D93858" w:rsidRDefault="00D86C9F" w:rsidP="00D93858">
      <w:pPr>
        <w:autoSpaceDE w:val="0"/>
        <w:autoSpaceDN w:val="0"/>
        <w:adjustRightInd w:val="0"/>
        <w:spacing w:after="0" w:line="240" w:lineRule="auto"/>
        <w:rPr>
          <w:rFonts w:ascii="Arial" w:eastAsia="Arial" w:hAnsi="Arial" w:cs="Arial"/>
        </w:rPr>
      </w:pPr>
      <w:r w:rsidRPr="00D93858">
        <w:rPr>
          <w:rFonts w:ascii="Arial" w:eastAsia="Arial" w:hAnsi="Arial" w:cs="Arial"/>
        </w:rPr>
        <w:t xml:space="preserve">Although there are many reasons for </w:t>
      </w:r>
      <w:r w:rsidR="002E00AF">
        <w:rPr>
          <w:rFonts w:ascii="Arial" w:eastAsia="Arial" w:hAnsi="Arial" w:cs="Arial"/>
        </w:rPr>
        <w:t>the</w:t>
      </w:r>
      <w:r w:rsidRPr="00D93858">
        <w:rPr>
          <w:rFonts w:ascii="Arial" w:eastAsia="Arial" w:hAnsi="Arial" w:cs="Arial"/>
        </w:rPr>
        <w:t xml:space="preserve"> “gap” in the treatment of osteoporosis, a major factor is physician and patient concerns over the risk of very rare side effects, especially atypical femur fractures (AFFs) related to the use of osteoporosis drugs called bisphosphonates.</w:t>
      </w:r>
    </w:p>
    <w:p w14:paraId="5DB06044" w14:textId="77777777" w:rsidR="00D86C9F" w:rsidRDefault="00D86C9F" w:rsidP="00D86C9F">
      <w:pPr>
        <w:pBdr>
          <w:top w:val="nil"/>
          <w:left w:val="nil"/>
          <w:bottom w:val="nil"/>
          <w:right w:val="nil"/>
          <w:between w:val="nil"/>
        </w:pBdr>
        <w:spacing w:after="0" w:line="240" w:lineRule="auto"/>
        <w:rPr>
          <w:rFonts w:ascii="Arial" w:eastAsia="Arial" w:hAnsi="Arial" w:cs="Arial"/>
        </w:rPr>
      </w:pPr>
    </w:p>
    <w:p w14:paraId="5269FE66" w14:textId="77777777" w:rsidR="002E00AF" w:rsidRPr="006A4B83" w:rsidRDefault="006E6B19" w:rsidP="006E6B19">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”Patients who have suffered hip or vertebral fractures are at very high risk for suffering from serious and life-threatening fractures in the first one to two years after those fractures. These recommendations focus on actions they can take to reduce their risk of future fractures, </w:t>
      </w:r>
      <w:r w:rsidR="00F60D70">
        <w:rPr>
          <w:rFonts w:ascii="Arial" w:eastAsia="Arial" w:hAnsi="Arial" w:cs="Arial"/>
        </w:rPr>
        <w:t xml:space="preserve">that include </w:t>
      </w:r>
      <w:r>
        <w:rPr>
          <w:rFonts w:ascii="Arial" w:eastAsia="Arial" w:hAnsi="Arial" w:cs="Arial"/>
        </w:rPr>
        <w:t xml:space="preserve">medication, exercise, nutrition, and reducing their risk of falling,” </w:t>
      </w:r>
      <w:r w:rsidR="00306A07">
        <w:rPr>
          <w:rFonts w:ascii="Arial" w:eastAsia="Arial" w:hAnsi="Arial" w:cs="Arial"/>
        </w:rPr>
        <w:t>said</w:t>
      </w:r>
      <w:r w:rsidR="00D86C9F">
        <w:rPr>
          <w:rFonts w:ascii="Arial" w:eastAsia="Arial" w:hAnsi="Arial" w:cs="Arial"/>
        </w:rPr>
        <w:t xml:space="preserve"> Sundeep Khosla, M.D., co-chair of the Coalition</w:t>
      </w:r>
      <w:r w:rsidR="00C5343B">
        <w:rPr>
          <w:rFonts w:ascii="Arial" w:eastAsia="Arial" w:hAnsi="Arial" w:cs="Arial"/>
        </w:rPr>
        <w:t xml:space="preserve"> and past President of ASBMR, who serves as </w:t>
      </w:r>
      <w:r w:rsidR="00C5343B">
        <w:rPr>
          <w:rFonts w:ascii="Arial" w:hAnsi="Arial" w:cs="Arial"/>
          <w:color w:val="111111"/>
        </w:rPr>
        <w:t xml:space="preserve">Director of the </w:t>
      </w:r>
      <w:r w:rsidR="00C5343B">
        <w:rPr>
          <w:rFonts w:ascii="Arial" w:hAnsi="Arial" w:cs="Arial"/>
          <w:color w:val="111111"/>
        </w:rPr>
        <w:lastRenderedPageBreak/>
        <w:t>Center for Clinical and Translational Science</w:t>
      </w:r>
      <w:r w:rsidR="00306A07" w:rsidRPr="00306A07">
        <w:rPr>
          <w:rFonts w:ascii="Arial" w:eastAsia="Arial" w:hAnsi="Arial" w:cs="Arial"/>
        </w:rPr>
        <w:t xml:space="preserve"> at the Mayo Clinic </w:t>
      </w:r>
      <w:r w:rsidR="00306A07">
        <w:rPr>
          <w:rFonts w:ascii="Arial" w:eastAsia="Arial" w:hAnsi="Arial" w:cs="Arial"/>
        </w:rPr>
        <w:t xml:space="preserve">in Rochester, Minnesota. </w:t>
      </w:r>
      <w:r>
        <w:rPr>
          <w:rFonts w:ascii="Arial" w:eastAsia="Arial" w:hAnsi="Arial" w:cs="Arial"/>
        </w:rPr>
        <w:t>“The research shows that risks for atypical femur fractures are very rare and the benefits of taking bisphosphonates far outweigh the risks</w:t>
      </w:r>
      <w:r w:rsidR="00DA4C94">
        <w:rPr>
          <w:rFonts w:ascii="Arial" w:eastAsia="Arial" w:hAnsi="Arial" w:cs="Arial"/>
        </w:rPr>
        <w:t>.</w:t>
      </w:r>
      <w:r>
        <w:rPr>
          <w:rFonts w:ascii="Arial" w:eastAsia="Arial" w:hAnsi="Arial" w:cs="Arial"/>
        </w:rPr>
        <w:t xml:space="preserve">” </w:t>
      </w:r>
      <w:r w:rsidRPr="002E00AF" w:rsidDel="0040046E">
        <w:rPr>
          <w:rFonts w:ascii="Arial" w:eastAsia="Arial" w:hAnsi="Arial" w:cs="Arial"/>
        </w:rPr>
        <w:t xml:space="preserve"> </w:t>
      </w:r>
    </w:p>
    <w:p w14:paraId="475165E5" w14:textId="77777777" w:rsidR="006A4B83" w:rsidRPr="006A4B83" w:rsidRDefault="003936BC" w:rsidP="00C30E75">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14:paraId="18BEF00A" w14:textId="77777777" w:rsidR="00E02FAE" w:rsidRPr="002E751D" w:rsidRDefault="002E00AF" w:rsidP="00D93858">
      <w:pPr>
        <w:pBdr>
          <w:top w:val="nil"/>
          <w:left w:val="nil"/>
          <w:bottom w:val="nil"/>
          <w:right w:val="nil"/>
          <w:between w:val="nil"/>
        </w:pBdr>
        <w:spacing w:after="0" w:line="240" w:lineRule="auto"/>
        <w:rPr>
          <w:rFonts w:ascii="Arial" w:eastAsia="Arial" w:hAnsi="Arial" w:cs="Arial"/>
        </w:rPr>
      </w:pPr>
      <w:r>
        <w:rPr>
          <w:rFonts w:ascii="Arial" w:eastAsia="Arial" w:hAnsi="Arial" w:cs="Arial"/>
        </w:rPr>
        <w:t>T</w:t>
      </w:r>
      <w:r w:rsidR="00E02FAE" w:rsidRPr="002E751D">
        <w:rPr>
          <w:rFonts w:ascii="Arial" w:eastAsia="Arial" w:hAnsi="Arial" w:cs="Arial"/>
        </w:rPr>
        <w:t xml:space="preserve">he following </w:t>
      </w:r>
      <w:r w:rsidR="00AD594C">
        <w:rPr>
          <w:rFonts w:ascii="Arial" w:eastAsia="Arial" w:hAnsi="Arial" w:cs="Arial"/>
        </w:rPr>
        <w:t xml:space="preserve">top </w:t>
      </w:r>
      <w:r w:rsidR="00E02FAE" w:rsidRPr="002E751D">
        <w:rPr>
          <w:rFonts w:ascii="Arial" w:eastAsia="Arial" w:hAnsi="Arial" w:cs="Arial"/>
        </w:rPr>
        <w:t>re</w:t>
      </w:r>
      <w:r w:rsidR="00AD594C">
        <w:rPr>
          <w:rFonts w:ascii="Arial" w:eastAsia="Arial" w:hAnsi="Arial" w:cs="Arial"/>
        </w:rPr>
        <w:t>commendations for clinical care</w:t>
      </w:r>
      <w:r w:rsidR="002C7E65">
        <w:rPr>
          <w:rFonts w:ascii="Arial" w:eastAsia="Arial" w:hAnsi="Arial" w:cs="Arial"/>
        </w:rPr>
        <w:t xml:space="preserve"> for </w:t>
      </w:r>
      <w:r w:rsidR="002C7E65" w:rsidRPr="00AD594C">
        <w:rPr>
          <w:rFonts w:ascii="Arial" w:hAnsi="Arial" w:cs="Arial"/>
        </w:rPr>
        <w:t xml:space="preserve">women and men, age 65 years </w:t>
      </w:r>
      <w:r w:rsidR="0040046E">
        <w:rPr>
          <w:rFonts w:ascii="Arial" w:hAnsi="Arial" w:cs="Arial"/>
        </w:rPr>
        <w:t>or</w:t>
      </w:r>
      <w:r w:rsidR="002C7E65" w:rsidRPr="00AD594C">
        <w:rPr>
          <w:rFonts w:ascii="Arial" w:hAnsi="Arial" w:cs="Arial"/>
        </w:rPr>
        <w:t xml:space="preserve"> older, with a hip or vertebral fracture</w:t>
      </w:r>
      <w:r w:rsidR="0040046E">
        <w:rPr>
          <w:rFonts w:ascii="Arial" w:hAnsi="Arial" w:cs="Arial"/>
        </w:rPr>
        <w:t>,</w:t>
      </w:r>
      <w:r>
        <w:rPr>
          <w:rFonts w:ascii="Arial" w:hAnsi="Arial" w:cs="Arial"/>
        </w:rPr>
        <w:t xml:space="preserve"> were </w:t>
      </w:r>
      <w:r w:rsidR="0040046E">
        <w:rPr>
          <w:rFonts w:ascii="Arial" w:hAnsi="Arial" w:cs="Arial"/>
        </w:rPr>
        <w:t>developed</w:t>
      </w:r>
      <w:r w:rsidR="003E0B00">
        <w:rPr>
          <w:rFonts w:ascii="Arial" w:hAnsi="Arial" w:cs="Arial"/>
        </w:rPr>
        <w:t xml:space="preserve"> by Coalition members through a consensus process.</w:t>
      </w:r>
      <w:r>
        <w:rPr>
          <w:rFonts w:ascii="Arial" w:eastAsia="Arial" w:hAnsi="Arial" w:cs="Arial"/>
        </w:rPr>
        <w:t xml:space="preserve"> </w:t>
      </w:r>
    </w:p>
    <w:p w14:paraId="700B6E0C" w14:textId="77777777" w:rsidR="00E02FAE" w:rsidRDefault="00E02FAE" w:rsidP="002E751D">
      <w:pPr>
        <w:pBdr>
          <w:top w:val="nil"/>
          <w:left w:val="nil"/>
          <w:bottom w:val="nil"/>
          <w:right w:val="nil"/>
          <w:between w:val="nil"/>
        </w:pBdr>
        <w:spacing w:after="0" w:line="240" w:lineRule="auto"/>
        <w:rPr>
          <w:rFonts w:ascii="Arial" w:eastAsia="Arial" w:hAnsi="Arial" w:cs="Arial"/>
        </w:rPr>
      </w:pPr>
    </w:p>
    <w:p w14:paraId="0189A7F7" w14:textId="77777777" w:rsidR="00AD594C" w:rsidRPr="00AD594C" w:rsidRDefault="00AD594C" w:rsidP="005765CB">
      <w:pPr>
        <w:spacing w:after="0" w:line="240" w:lineRule="auto"/>
        <w:rPr>
          <w:rFonts w:ascii="Arial" w:hAnsi="Arial" w:cs="Arial"/>
          <w:b/>
          <w:u w:val="single"/>
        </w:rPr>
      </w:pPr>
      <w:r w:rsidRPr="00AD594C">
        <w:rPr>
          <w:rFonts w:ascii="Arial" w:hAnsi="Arial" w:cs="Arial"/>
          <w:b/>
          <w:u w:val="single"/>
        </w:rPr>
        <w:t xml:space="preserve">The ASBMR Secondary Fracture Prevention Initiative </w:t>
      </w:r>
      <w:r>
        <w:rPr>
          <w:rFonts w:ascii="Arial" w:hAnsi="Arial" w:cs="Arial"/>
          <w:b/>
          <w:u w:val="single"/>
        </w:rPr>
        <w:t xml:space="preserve">Clinical Care </w:t>
      </w:r>
      <w:r w:rsidRPr="00AD594C">
        <w:rPr>
          <w:rFonts w:ascii="Arial" w:hAnsi="Arial" w:cs="Arial"/>
          <w:b/>
          <w:u w:val="single"/>
        </w:rPr>
        <w:t>Recommendations</w:t>
      </w:r>
    </w:p>
    <w:p w14:paraId="18FD6DE6" w14:textId="77777777" w:rsidR="00EB5DE7" w:rsidRDefault="00A40822" w:rsidP="00AD594C">
      <w:pPr>
        <w:spacing w:after="0" w:line="240" w:lineRule="auto"/>
        <w:rPr>
          <w:rFonts w:ascii="Arial" w:hAnsi="Arial" w:cs="Arial"/>
        </w:rPr>
      </w:pPr>
      <w:r>
        <w:rPr>
          <w:rFonts w:ascii="Arial" w:hAnsi="Arial" w:cs="Arial"/>
        </w:rPr>
        <w:t>An overarching principle for these recommendations is that w</w:t>
      </w:r>
      <w:r w:rsidR="00EB5DE7">
        <w:rPr>
          <w:rFonts w:ascii="Arial" w:hAnsi="Arial" w:cs="Arial"/>
        </w:rPr>
        <w:t xml:space="preserve">omen and men, age 65 years or older, with a hip or vertebral fracture, optimally should be managed in the context of a multi-disciplinary clinical system that includes case management, such as a fracture liaison service, to assure that they are appropriately evaluated and treated for osteoporosis and risk of future fractures. </w:t>
      </w:r>
    </w:p>
    <w:p w14:paraId="4D6DC8C0" w14:textId="77777777" w:rsidR="00EB5DE7" w:rsidRPr="00AD594C" w:rsidRDefault="00EB5DE7" w:rsidP="00AD594C">
      <w:pPr>
        <w:spacing w:after="0" w:line="240" w:lineRule="auto"/>
        <w:rPr>
          <w:rFonts w:ascii="Arial" w:hAnsi="Arial" w:cs="Arial"/>
        </w:rPr>
      </w:pPr>
    </w:p>
    <w:p w14:paraId="07BB5BF0" w14:textId="77777777" w:rsidR="00AD594C" w:rsidRPr="00AD594C" w:rsidRDefault="00AD594C" w:rsidP="00AD594C">
      <w:pPr>
        <w:pStyle w:val="ListParagraph"/>
        <w:numPr>
          <w:ilvl w:val="0"/>
          <w:numId w:val="7"/>
        </w:numPr>
        <w:spacing w:after="0" w:line="240" w:lineRule="auto"/>
        <w:rPr>
          <w:rFonts w:ascii="Arial" w:eastAsia="Times New Roman" w:hAnsi="Arial" w:cs="Arial"/>
        </w:rPr>
      </w:pPr>
      <w:r w:rsidRPr="00164CB3">
        <w:rPr>
          <w:rFonts w:ascii="Arial" w:hAnsi="Arial" w:cs="Arial"/>
          <w:b/>
        </w:rPr>
        <w:t>Communicate three simple messages to patient</w:t>
      </w:r>
      <w:r w:rsidR="00490EC1" w:rsidRPr="00164CB3">
        <w:rPr>
          <w:rFonts w:ascii="Arial" w:hAnsi="Arial" w:cs="Arial"/>
          <w:b/>
        </w:rPr>
        <w:t>s and</w:t>
      </w:r>
      <w:r w:rsidR="002C7E65" w:rsidRPr="00164CB3">
        <w:rPr>
          <w:rFonts w:ascii="Arial" w:hAnsi="Arial" w:cs="Arial"/>
          <w:b/>
        </w:rPr>
        <w:t xml:space="preserve"> </w:t>
      </w:r>
      <w:r w:rsidRPr="00164CB3">
        <w:rPr>
          <w:rFonts w:ascii="Arial" w:hAnsi="Arial" w:cs="Arial"/>
          <w:b/>
        </w:rPr>
        <w:t xml:space="preserve">their family/caregivers throughout </w:t>
      </w:r>
      <w:r w:rsidR="00490EC1" w:rsidRPr="00164CB3">
        <w:rPr>
          <w:rFonts w:ascii="Arial" w:hAnsi="Arial" w:cs="Arial"/>
          <w:b/>
        </w:rPr>
        <w:t xml:space="preserve">the </w:t>
      </w:r>
      <w:r w:rsidRPr="00164CB3">
        <w:rPr>
          <w:rFonts w:ascii="Arial" w:hAnsi="Arial" w:cs="Arial"/>
          <w:b/>
        </w:rPr>
        <w:t>fracture care and healing process</w:t>
      </w:r>
      <w:r w:rsidRPr="00AD594C">
        <w:rPr>
          <w:rFonts w:ascii="Arial" w:eastAsia="Times New Roman" w:hAnsi="Arial" w:cs="Arial"/>
        </w:rPr>
        <w:t xml:space="preserve">: </w:t>
      </w:r>
    </w:p>
    <w:p w14:paraId="39C2AA74" w14:textId="5F5B0122" w:rsidR="00AD594C" w:rsidRPr="00AD594C" w:rsidRDefault="00722F1F" w:rsidP="00AD594C">
      <w:pPr>
        <w:numPr>
          <w:ilvl w:val="0"/>
          <w:numId w:val="5"/>
        </w:numPr>
        <w:spacing w:after="0" w:line="240" w:lineRule="auto"/>
        <w:rPr>
          <w:rFonts w:ascii="Arial" w:eastAsia="Times New Roman" w:hAnsi="Arial" w:cs="Arial"/>
        </w:rPr>
      </w:pPr>
      <w:r>
        <w:rPr>
          <w:rFonts w:ascii="Arial" w:eastAsia="Times New Roman" w:hAnsi="Arial" w:cs="Arial"/>
        </w:rPr>
        <w:t>t</w:t>
      </w:r>
      <w:r w:rsidR="00AD594C" w:rsidRPr="00AD594C">
        <w:rPr>
          <w:rFonts w:ascii="Arial" w:eastAsia="Times New Roman" w:hAnsi="Arial" w:cs="Arial"/>
        </w:rPr>
        <w:t xml:space="preserve">heir broken bone likely means they have osteoporosis and are at high risk for breaking more bones, especially over the next </w:t>
      </w:r>
      <w:r w:rsidR="002C7E65">
        <w:rPr>
          <w:rFonts w:ascii="Arial" w:eastAsia="Times New Roman" w:hAnsi="Arial" w:cs="Arial"/>
        </w:rPr>
        <w:t xml:space="preserve">1-2 </w:t>
      </w:r>
      <w:r w:rsidR="00AD594C" w:rsidRPr="00AD594C">
        <w:rPr>
          <w:rFonts w:ascii="Arial" w:eastAsia="Times New Roman" w:hAnsi="Arial" w:cs="Arial"/>
        </w:rPr>
        <w:t>years</w:t>
      </w:r>
      <w:r>
        <w:rPr>
          <w:rFonts w:ascii="Arial" w:eastAsia="Times New Roman" w:hAnsi="Arial" w:cs="Arial"/>
        </w:rPr>
        <w:t>;</w:t>
      </w:r>
      <w:r w:rsidR="00AD594C" w:rsidRPr="00AD594C">
        <w:rPr>
          <w:rFonts w:ascii="Arial" w:eastAsia="Times New Roman" w:hAnsi="Arial" w:cs="Arial"/>
        </w:rPr>
        <w:t xml:space="preserve"> </w:t>
      </w:r>
    </w:p>
    <w:p w14:paraId="7C11FAAE" w14:textId="02C25134" w:rsidR="00AD594C" w:rsidRPr="00AD594C" w:rsidRDefault="00722F1F" w:rsidP="00AD594C">
      <w:pPr>
        <w:numPr>
          <w:ilvl w:val="0"/>
          <w:numId w:val="5"/>
        </w:numPr>
        <w:spacing w:after="0" w:line="240" w:lineRule="auto"/>
        <w:rPr>
          <w:rFonts w:ascii="Arial" w:eastAsia="Times New Roman" w:hAnsi="Arial" w:cs="Arial"/>
        </w:rPr>
      </w:pPr>
      <w:r>
        <w:rPr>
          <w:rFonts w:ascii="Arial" w:eastAsia="Times New Roman" w:hAnsi="Arial" w:cs="Arial"/>
        </w:rPr>
        <w:t>b</w:t>
      </w:r>
      <w:r w:rsidR="00AD594C" w:rsidRPr="00AD594C">
        <w:rPr>
          <w:rFonts w:ascii="Arial" w:eastAsia="Times New Roman" w:hAnsi="Arial" w:cs="Arial"/>
        </w:rPr>
        <w:t>reaking bones means they may</w:t>
      </w:r>
      <w:r w:rsidR="006C6A81">
        <w:rPr>
          <w:rFonts w:ascii="Arial" w:eastAsia="Times New Roman" w:hAnsi="Arial" w:cs="Arial"/>
        </w:rPr>
        <w:t xml:space="preserve">, for example, have to </w:t>
      </w:r>
      <w:r w:rsidR="00AD594C" w:rsidRPr="00AD594C">
        <w:rPr>
          <w:rFonts w:ascii="Arial" w:eastAsia="Times New Roman" w:hAnsi="Arial" w:cs="Arial"/>
        </w:rPr>
        <w:t>use a walker, cane, or wheelchair, or move from their home to a residential facility</w:t>
      </w:r>
      <w:r w:rsidR="002C7E65">
        <w:rPr>
          <w:rFonts w:ascii="Arial" w:eastAsia="Times New Roman" w:hAnsi="Arial" w:cs="Arial"/>
        </w:rPr>
        <w:t>)</w:t>
      </w:r>
      <w:r w:rsidR="00AD594C" w:rsidRPr="00AD594C">
        <w:rPr>
          <w:rFonts w:ascii="Arial" w:eastAsia="Times New Roman" w:hAnsi="Arial" w:cs="Arial"/>
        </w:rPr>
        <w:t xml:space="preserve"> and will be at higher risk for dying</w:t>
      </w:r>
      <w:r w:rsidR="00306CCF">
        <w:rPr>
          <w:rFonts w:ascii="Arial" w:eastAsia="Times New Roman" w:hAnsi="Arial" w:cs="Arial"/>
        </w:rPr>
        <w:t xml:space="preserve"> prematurely</w:t>
      </w:r>
      <w:r w:rsidR="00AD594C" w:rsidRPr="00AD594C">
        <w:rPr>
          <w:rFonts w:ascii="Arial" w:eastAsia="Times New Roman" w:hAnsi="Arial" w:cs="Arial"/>
        </w:rPr>
        <w:t>;</w:t>
      </w:r>
    </w:p>
    <w:p w14:paraId="58CADD8B" w14:textId="7CE53339" w:rsidR="00AD594C" w:rsidRPr="00AD594C" w:rsidRDefault="00722F1F" w:rsidP="00AD594C">
      <w:pPr>
        <w:numPr>
          <w:ilvl w:val="0"/>
          <w:numId w:val="5"/>
        </w:numPr>
        <w:spacing w:after="0" w:line="240" w:lineRule="auto"/>
        <w:rPr>
          <w:rFonts w:ascii="Arial" w:eastAsia="Times New Roman" w:hAnsi="Arial" w:cs="Arial"/>
        </w:rPr>
      </w:pPr>
      <w:r>
        <w:rPr>
          <w:rFonts w:ascii="Arial" w:eastAsia="Times New Roman" w:hAnsi="Arial" w:cs="Arial"/>
        </w:rPr>
        <w:t>m</w:t>
      </w:r>
      <w:r w:rsidR="006C6A81">
        <w:rPr>
          <w:rFonts w:ascii="Arial" w:eastAsia="Times New Roman" w:hAnsi="Arial" w:cs="Arial"/>
        </w:rPr>
        <w:t xml:space="preserve">ost importantly, </w:t>
      </w:r>
      <w:r w:rsidR="002C7E65">
        <w:rPr>
          <w:rFonts w:ascii="Arial" w:eastAsia="Times New Roman" w:hAnsi="Arial" w:cs="Arial"/>
        </w:rPr>
        <w:t>t</w:t>
      </w:r>
      <w:r w:rsidR="00AD594C" w:rsidRPr="00AD594C">
        <w:rPr>
          <w:rFonts w:ascii="Arial" w:eastAsia="Times New Roman" w:hAnsi="Arial" w:cs="Arial"/>
        </w:rPr>
        <w:t>here are actions they can take to reduce their risk.</w:t>
      </w:r>
    </w:p>
    <w:p w14:paraId="79A212E8" w14:textId="77777777" w:rsidR="00AD594C" w:rsidRPr="00AD594C" w:rsidRDefault="00AD594C" w:rsidP="00AD594C">
      <w:pPr>
        <w:spacing w:after="0" w:line="240" w:lineRule="auto"/>
        <w:rPr>
          <w:rFonts w:ascii="Arial" w:hAnsi="Arial" w:cs="Arial"/>
        </w:rPr>
      </w:pPr>
    </w:p>
    <w:p w14:paraId="59BC4052" w14:textId="443D71E2" w:rsidR="00AD594C" w:rsidRPr="006C6A81" w:rsidRDefault="00AD594C" w:rsidP="00AD594C">
      <w:pPr>
        <w:pStyle w:val="ListParagraph"/>
        <w:numPr>
          <w:ilvl w:val="0"/>
          <w:numId w:val="7"/>
        </w:numPr>
        <w:spacing w:after="0" w:line="240" w:lineRule="auto"/>
        <w:rPr>
          <w:rFonts w:ascii="Arial" w:hAnsi="Arial" w:cs="Arial"/>
          <w:b/>
        </w:rPr>
      </w:pPr>
      <w:r w:rsidRPr="00164CB3">
        <w:rPr>
          <w:rFonts w:ascii="Arial" w:hAnsi="Arial" w:cs="Arial"/>
          <w:b/>
        </w:rPr>
        <w:t xml:space="preserve">Ensure that the patient’s primary healthcare provider is made aware of the occurrence of the </w:t>
      </w:r>
      <w:r w:rsidRPr="006C6A81">
        <w:rPr>
          <w:rFonts w:ascii="Arial" w:hAnsi="Arial" w:cs="Arial"/>
          <w:b/>
        </w:rPr>
        <w:t>fracture</w:t>
      </w:r>
      <w:r w:rsidR="002C7E65" w:rsidRPr="006C6A81">
        <w:rPr>
          <w:rFonts w:ascii="Arial" w:hAnsi="Arial" w:cs="Arial"/>
          <w:b/>
        </w:rPr>
        <w:t>.</w:t>
      </w:r>
      <w:r w:rsidR="006C6A81" w:rsidRPr="00850B01">
        <w:rPr>
          <w:rFonts w:ascii="Arial" w:hAnsi="Arial" w:cs="Arial"/>
          <w:b/>
        </w:rPr>
        <w:t xml:space="preserve"> If unable</w:t>
      </w:r>
      <w:r w:rsidR="006C6A81">
        <w:rPr>
          <w:rFonts w:ascii="Arial" w:hAnsi="Arial" w:cs="Arial"/>
          <w:b/>
        </w:rPr>
        <w:t xml:space="preserve"> to determine whether the patient’s primary healthcare provider has been notified, take action to be sure the communication is made.</w:t>
      </w:r>
      <w:r w:rsidR="006C6A81" w:rsidRPr="00850B01">
        <w:rPr>
          <w:rFonts w:ascii="Arial" w:hAnsi="Arial" w:cs="Arial"/>
          <w:b/>
        </w:rPr>
        <w:t xml:space="preserve"> </w:t>
      </w:r>
    </w:p>
    <w:p w14:paraId="25FC7550" w14:textId="77777777" w:rsidR="00AD594C" w:rsidRPr="00AD594C" w:rsidRDefault="00AD594C" w:rsidP="00AD594C">
      <w:pPr>
        <w:spacing w:after="0" w:line="240" w:lineRule="auto"/>
        <w:rPr>
          <w:rFonts w:ascii="Arial" w:hAnsi="Arial" w:cs="Arial"/>
        </w:rPr>
      </w:pPr>
    </w:p>
    <w:p w14:paraId="612D4AA3" w14:textId="25A00D5C" w:rsidR="00AD594C" w:rsidRPr="00164CB3" w:rsidRDefault="00AD594C" w:rsidP="00AD594C">
      <w:pPr>
        <w:pStyle w:val="ListParagraph"/>
        <w:numPr>
          <w:ilvl w:val="0"/>
          <w:numId w:val="7"/>
        </w:numPr>
        <w:spacing w:after="0" w:line="240" w:lineRule="auto"/>
        <w:rPr>
          <w:rFonts w:ascii="Arial" w:hAnsi="Arial" w:cs="Arial"/>
          <w:b/>
        </w:rPr>
      </w:pPr>
      <w:r w:rsidRPr="00164CB3">
        <w:rPr>
          <w:rFonts w:ascii="Arial" w:hAnsi="Arial" w:cs="Arial"/>
          <w:b/>
        </w:rPr>
        <w:t>Regularly assess the risk of falling</w:t>
      </w:r>
      <w:r w:rsidR="004709C9">
        <w:rPr>
          <w:rFonts w:ascii="Arial" w:hAnsi="Arial" w:cs="Arial"/>
          <w:b/>
        </w:rPr>
        <w:t xml:space="preserve"> of women and men, age 65 or older, who have ever had a hip or vertebral fracture</w:t>
      </w:r>
      <w:r w:rsidR="002C7E65" w:rsidRPr="00164CB3">
        <w:rPr>
          <w:rFonts w:ascii="Arial" w:hAnsi="Arial" w:cs="Arial"/>
          <w:b/>
        </w:rPr>
        <w:t>.</w:t>
      </w:r>
    </w:p>
    <w:p w14:paraId="2195417C" w14:textId="77777777" w:rsidR="00AD594C" w:rsidRPr="00AD594C" w:rsidRDefault="00AD594C" w:rsidP="00AD594C">
      <w:pPr>
        <w:numPr>
          <w:ilvl w:val="0"/>
          <w:numId w:val="5"/>
        </w:numPr>
        <w:spacing w:after="0" w:line="240" w:lineRule="auto"/>
        <w:rPr>
          <w:rFonts w:ascii="Arial" w:eastAsia="Times New Roman" w:hAnsi="Arial" w:cs="Arial"/>
        </w:rPr>
      </w:pPr>
      <w:r w:rsidRPr="00AD594C">
        <w:rPr>
          <w:rFonts w:ascii="Arial" w:eastAsia="Times New Roman" w:hAnsi="Arial" w:cs="Arial"/>
        </w:rPr>
        <w:t xml:space="preserve">At a minimum, take a history of their falls within the last year. </w:t>
      </w:r>
    </w:p>
    <w:p w14:paraId="75FDE598" w14:textId="73B1DDCD" w:rsidR="00AD594C" w:rsidRPr="00AD594C" w:rsidRDefault="00AD594C" w:rsidP="00AD594C">
      <w:pPr>
        <w:numPr>
          <w:ilvl w:val="0"/>
          <w:numId w:val="5"/>
        </w:numPr>
        <w:spacing w:after="0" w:line="240" w:lineRule="auto"/>
        <w:rPr>
          <w:rFonts w:ascii="Arial" w:eastAsia="Times New Roman" w:hAnsi="Arial" w:cs="Arial"/>
        </w:rPr>
      </w:pPr>
      <w:r w:rsidRPr="00AD594C">
        <w:rPr>
          <w:rFonts w:ascii="Arial" w:eastAsia="Times New Roman" w:hAnsi="Arial" w:cs="Arial"/>
        </w:rPr>
        <w:t xml:space="preserve">Minimize use of medications associated with </w:t>
      </w:r>
      <w:r w:rsidR="006C6A81">
        <w:rPr>
          <w:rFonts w:ascii="Arial" w:eastAsia="Times New Roman" w:hAnsi="Arial" w:cs="Arial"/>
        </w:rPr>
        <w:t xml:space="preserve">an </w:t>
      </w:r>
      <w:r w:rsidRPr="00AD594C">
        <w:rPr>
          <w:rFonts w:ascii="Arial" w:eastAsia="Times New Roman" w:hAnsi="Arial" w:cs="Arial"/>
        </w:rPr>
        <w:t xml:space="preserve">increased </w:t>
      </w:r>
      <w:r w:rsidR="006C6A81">
        <w:rPr>
          <w:rFonts w:ascii="Arial" w:eastAsia="Times New Roman" w:hAnsi="Arial" w:cs="Arial"/>
        </w:rPr>
        <w:t xml:space="preserve">risk for </w:t>
      </w:r>
      <w:r w:rsidRPr="00AD594C">
        <w:rPr>
          <w:rFonts w:ascii="Arial" w:eastAsia="Times New Roman" w:hAnsi="Arial" w:cs="Arial"/>
        </w:rPr>
        <w:t>falls</w:t>
      </w:r>
      <w:r w:rsidR="006C6A81">
        <w:rPr>
          <w:rFonts w:ascii="Arial" w:eastAsia="Times New Roman" w:hAnsi="Arial" w:cs="Arial"/>
        </w:rPr>
        <w:t>.</w:t>
      </w:r>
    </w:p>
    <w:p w14:paraId="285DF739" w14:textId="0996FE3C" w:rsidR="00306CCF" w:rsidRDefault="00306CCF" w:rsidP="00AD594C">
      <w:pPr>
        <w:numPr>
          <w:ilvl w:val="0"/>
          <w:numId w:val="5"/>
        </w:numPr>
        <w:spacing w:after="0" w:line="240" w:lineRule="auto"/>
        <w:rPr>
          <w:rFonts w:ascii="Arial" w:eastAsia="Times New Roman" w:hAnsi="Arial" w:cs="Arial"/>
        </w:rPr>
      </w:pPr>
      <w:r>
        <w:rPr>
          <w:rFonts w:ascii="Arial" w:eastAsia="Times New Roman" w:hAnsi="Arial" w:cs="Arial"/>
        </w:rPr>
        <w:t xml:space="preserve">Evaluate patients for conditions associated with an increased </w:t>
      </w:r>
      <w:r w:rsidR="006C6A81">
        <w:rPr>
          <w:rFonts w:ascii="Arial" w:eastAsia="Times New Roman" w:hAnsi="Arial" w:cs="Arial"/>
        </w:rPr>
        <w:t xml:space="preserve">risk for </w:t>
      </w:r>
      <w:r>
        <w:rPr>
          <w:rFonts w:ascii="Arial" w:eastAsia="Times New Roman" w:hAnsi="Arial" w:cs="Arial"/>
        </w:rPr>
        <w:t>fall</w:t>
      </w:r>
      <w:r w:rsidR="006C6A81">
        <w:rPr>
          <w:rFonts w:ascii="Arial" w:eastAsia="Times New Roman" w:hAnsi="Arial" w:cs="Arial"/>
        </w:rPr>
        <w:t>s</w:t>
      </w:r>
      <w:r>
        <w:rPr>
          <w:rFonts w:ascii="Arial" w:eastAsia="Times New Roman" w:hAnsi="Arial" w:cs="Arial"/>
        </w:rPr>
        <w:t xml:space="preserve">. </w:t>
      </w:r>
    </w:p>
    <w:p w14:paraId="37E21B0D" w14:textId="2D800809" w:rsidR="00AD594C" w:rsidRPr="00AD594C" w:rsidRDefault="00AD594C" w:rsidP="00AD594C">
      <w:pPr>
        <w:numPr>
          <w:ilvl w:val="0"/>
          <w:numId w:val="5"/>
        </w:numPr>
        <w:spacing w:after="0" w:line="240" w:lineRule="auto"/>
        <w:rPr>
          <w:rFonts w:ascii="Arial" w:eastAsia="Times New Roman" w:hAnsi="Arial" w:cs="Arial"/>
        </w:rPr>
      </w:pPr>
      <w:r w:rsidRPr="00AD594C">
        <w:rPr>
          <w:rFonts w:ascii="Arial" w:eastAsia="Times New Roman" w:hAnsi="Arial" w:cs="Arial"/>
        </w:rPr>
        <w:t xml:space="preserve">Strongly consider referring patients to physical and/or occupational therapy </w:t>
      </w:r>
      <w:r w:rsidR="00306CCF">
        <w:rPr>
          <w:rFonts w:ascii="Arial" w:eastAsia="Times New Roman" w:hAnsi="Arial" w:cs="Arial"/>
        </w:rPr>
        <w:t xml:space="preserve">or </w:t>
      </w:r>
      <w:r w:rsidR="006C6A81">
        <w:rPr>
          <w:rFonts w:ascii="Arial" w:eastAsia="Times New Roman" w:hAnsi="Arial" w:cs="Arial"/>
        </w:rPr>
        <w:t xml:space="preserve">a </w:t>
      </w:r>
      <w:r w:rsidR="00306CCF">
        <w:rPr>
          <w:rFonts w:ascii="Arial" w:eastAsia="Times New Roman" w:hAnsi="Arial" w:cs="Arial"/>
        </w:rPr>
        <w:t xml:space="preserve">physiatrist </w:t>
      </w:r>
      <w:r w:rsidRPr="00AD594C">
        <w:rPr>
          <w:rFonts w:ascii="Arial" w:eastAsia="Times New Roman" w:hAnsi="Arial" w:cs="Arial"/>
        </w:rPr>
        <w:t xml:space="preserve">for evaluation and </w:t>
      </w:r>
      <w:r w:rsidR="00306CCF">
        <w:rPr>
          <w:rFonts w:ascii="Arial" w:eastAsia="Times New Roman" w:hAnsi="Arial" w:cs="Arial"/>
        </w:rPr>
        <w:t>interventions t</w:t>
      </w:r>
      <w:r w:rsidR="0020399C">
        <w:rPr>
          <w:rFonts w:ascii="Arial" w:eastAsia="Times New Roman" w:hAnsi="Arial" w:cs="Arial"/>
        </w:rPr>
        <w:t>o</w:t>
      </w:r>
      <w:r w:rsidR="00306CCF">
        <w:rPr>
          <w:rFonts w:ascii="Arial" w:eastAsia="Times New Roman" w:hAnsi="Arial" w:cs="Arial"/>
        </w:rPr>
        <w:t xml:space="preserve"> improve</w:t>
      </w:r>
      <w:r w:rsidRPr="00AD594C">
        <w:rPr>
          <w:rFonts w:ascii="Arial" w:eastAsia="Times New Roman" w:hAnsi="Arial" w:cs="Arial"/>
        </w:rPr>
        <w:t xml:space="preserve"> impairments in mobility, gait, and balance</w:t>
      </w:r>
      <w:r w:rsidR="00306CCF">
        <w:rPr>
          <w:rFonts w:ascii="Arial" w:eastAsia="Times New Roman" w:hAnsi="Arial" w:cs="Arial"/>
        </w:rPr>
        <w:t xml:space="preserve">, and to reduce </w:t>
      </w:r>
      <w:r w:rsidR="006C6A81">
        <w:rPr>
          <w:rFonts w:ascii="Arial" w:eastAsia="Times New Roman" w:hAnsi="Arial" w:cs="Arial"/>
        </w:rPr>
        <w:t xml:space="preserve">the risk for </w:t>
      </w:r>
      <w:r w:rsidR="00306CCF">
        <w:rPr>
          <w:rFonts w:ascii="Arial" w:eastAsia="Times New Roman" w:hAnsi="Arial" w:cs="Arial"/>
        </w:rPr>
        <w:t>fall</w:t>
      </w:r>
      <w:r w:rsidR="00722F1F">
        <w:rPr>
          <w:rFonts w:ascii="Arial" w:eastAsia="Times New Roman" w:hAnsi="Arial" w:cs="Arial"/>
        </w:rPr>
        <w:t>s</w:t>
      </w:r>
      <w:r w:rsidR="006C6A81">
        <w:rPr>
          <w:rFonts w:ascii="Arial" w:eastAsia="Times New Roman" w:hAnsi="Arial" w:cs="Arial"/>
        </w:rPr>
        <w:t>.</w:t>
      </w:r>
    </w:p>
    <w:p w14:paraId="7834974A" w14:textId="77777777" w:rsidR="00AD594C" w:rsidRPr="00AD594C" w:rsidRDefault="00AD594C" w:rsidP="00AD594C">
      <w:pPr>
        <w:spacing w:after="0" w:line="240" w:lineRule="auto"/>
        <w:rPr>
          <w:rFonts w:ascii="Arial" w:hAnsi="Arial" w:cs="Arial"/>
        </w:rPr>
      </w:pPr>
    </w:p>
    <w:p w14:paraId="149CDC5C" w14:textId="082D52F9" w:rsidR="00AD594C" w:rsidRPr="00164CB3" w:rsidRDefault="00AD594C" w:rsidP="00AD594C">
      <w:pPr>
        <w:pStyle w:val="ListParagraph"/>
        <w:numPr>
          <w:ilvl w:val="0"/>
          <w:numId w:val="7"/>
        </w:numPr>
        <w:spacing w:after="0" w:line="240" w:lineRule="auto"/>
        <w:rPr>
          <w:rFonts w:ascii="Arial" w:hAnsi="Arial" w:cs="Arial"/>
          <w:b/>
        </w:rPr>
      </w:pPr>
      <w:r w:rsidRPr="00164CB3">
        <w:rPr>
          <w:rFonts w:ascii="Arial" w:hAnsi="Arial" w:cs="Arial"/>
          <w:b/>
        </w:rPr>
        <w:t xml:space="preserve">Offer pharmacologic therapy for osteoporosis </w:t>
      </w:r>
      <w:r w:rsidR="004709C9">
        <w:rPr>
          <w:rFonts w:ascii="Arial" w:hAnsi="Arial" w:cs="Arial"/>
          <w:b/>
        </w:rPr>
        <w:t xml:space="preserve">to women and men, age 65 years or older, with a hip or vertebral fracture, </w:t>
      </w:r>
      <w:r w:rsidRPr="00164CB3">
        <w:rPr>
          <w:rFonts w:ascii="Arial" w:hAnsi="Arial" w:cs="Arial"/>
          <w:b/>
        </w:rPr>
        <w:t>to reduce their risk of additional fractures.</w:t>
      </w:r>
    </w:p>
    <w:p w14:paraId="60BE6D3E" w14:textId="5BEFF591" w:rsidR="00AD594C" w:rsidRPr="00AD594C" w:rsidRDefault="006C6A81" w:rsidP="00AD594C">
      <w:pPr>
        <w:numPr>
          <w:ilvl w:val="0"/>
          <w:numId w:val="5"/>
        </w:numPr>
        <w:spacing w:after="0" w:line="240" w:lineRule="auto"/>
        <w:rPr>
          <w:rFonts w:ascii="Arial" w:eastAsia="Times New Roman" w:hAnsi="Arial" w:cs="Arial"/>
        </w:rPr>
      </w:pPr>
      <w:r>
        <w:rPr>
          <w:rFonts w:ascii="Arial" w:eastAsia="Times New Roman" w:hAnsi="Arial" w:cs="Arial"/>
        </w:rPr>
        <w:t>Pharmacologic therapy (or</w:t>
      </w:r>
      <w:r w:rsidR="00722F1F">
        <w:rPr>
          <w:rFonts w:ascii="Arial" w:eastAsia="Times New Roman" w:hAnsi="Arial" w:cs="Arial"/>
        </w:rPr>
        <w:t>al or</w:t>
      </w:r>
      <w:r>
        <w:rPr>
          <w:rFonts w:ascii="Arial" w:eastAsia="Times New Roman" w:hAnsi="Arial" w:cs="Arial"/>
        </w:rPr>
        <w:t xml:space="preserve"> intravenous)</w:t>
      </w:r>
      <w:r w:rsidR="00AD594C" w:rsidRPr="00AD594C">
        <w:rPr>
          <w:rFonts w:ascii="Arial" w:eastAsia="Times New Roman" w:hAnsi="Arial" w:cs="Arial"/>
        </w:rPr>
        <w:t xml:space="preserve"> can begin in the hospital and </w:t>
      </w:r>
      <w:r w:rsidR="00722F1F">
        <w:rPr>
          <w:rFonts w:ascii="Arial" w:eastAsia="Times New Roman" w:hAnsi="Arial" w:cs="Arial"/>
        </w:rPr>
        <w:t>be</w:t>
      </w:r>
      <w:r w:rsidR="00AD594C" w:rsidRPr="00AD594C">
        <w:rPr>
          <w:rFonts w:ascii="Arial" w:eastAsia="Times New Roman" w:hAnsi="Arial" w:cs="Arial"/>
        </w:rPr>
        <w:t xml:space="preserve"> included in their discharge orders</w:t>
      </w:r>
      <w:r w:rsidR="00306CCF">
        <w:rPr>
          <w:rFonts w:ascii="Arial" w:eastAsia="Times New Roman" w:hAnsi="Arial" w:cs="Arial"/>
        </w:rPr>
        <w:t>, although some practitioners prefer to delay intravenous zoledronic acid for a few weeks.</w:t>
      </w:r>
    </w:p>
    <w:p w14:paraId="0471C9BB" w14:textId="77777777" w:rsidR="00AD594C" w:rsidRPr="00AD594C" w:rsidRDefault="00306CCF" w:rsidP="00AD594C">
      <w:pPr>
        <w:numPr>
          <w:ilvl w:val="0"/>
          <w:numId w:val="5"/>
        </w:numPr>
        <w:spacing w:after="0" w:line="240" w:lineRule="auto"/>
        <w:rPr>
          <w:rFonts w:ascii="Arial" w:eastAsia="Times New Roman" w:hAnsi="Arial" w:cs="Arial"/>
        </w:rPr>
      </w:pPr>
      <w:r>
        <w:rPr>
          <w:rFonts w:ascii="Arial" w:eastAsia="Times New Roman" w:hAnsi="Arial" w:cs="Arial"/>
        </w:rPr>
        <w:t>Do not delay initiation of therapy for bone mineral density (“BMD”) testing. Although BMD testing may be performed to monitor responses to treatment, therapy should be offered regardless of BMD levels.</w:t>
      </w:r>
    </w:p>
    <w:p w14:paraId="1C54B51F" w14:textId="77777777" w:rsidR="00AD594C" w:rsidRPr="00AD594C" w:rsidRDefault="00AD594C" w:rsidP="00AD594C">
      <w:pPr>
        <w:numPr>
          <w:ilvl w:val="0"/>
          <w:numId w:val="5"/>
        </w:numPr>
        <w:spacing w:after="0" w:line="240" w:lineRule="auto"/>
        <w:rPr>
          <w:rFonts w:ascii="Arial" w:eastAsia="Times New Roman" w:hAnsi="Arial" w:cs="Arial"/>
        </w:rPr>
      </w:pPr>
      <w:r w:rsidRPr="00AD594C">
        <w:rPr>
          <w:rFonts w:ascii="Arial" w:eastAsia="Times New Roman" w:hAnsi="Arial" w:cs="Arial"/>
        </w:rPr>
        <w:t>Consider patients’ oral health before starting therapy with bisphosphonates or denosumab.</w:t>
      </w:r>
    </w:p>
    <w:p w14:paraId="78B523DA" w14:textId="77777777" w:rsidR="00AD594C" w:rsidRPr="00AD594C" w:rsidRDefault="00AD594C" w:rsidP="00AD594C">
      <w:pPr>
        <w:spacing w:after="0" w:line="240" w:lineRule="auto"/>
        <w:rPr>
          <w:rFonts w:ascii="Arial" w:hAnsi="Arial" w:cs="Arial"/>
        </w:rPr>
      </w:pPr>
    </w:p>
    <w:p w14:paraId="582D47DF" w14:textId="787A09CB" w:rsidR="00AD594C" w:rsidRPr="00AD594C" w:rsidRDefault="00722F1F" w:rsidP="00AD594C">
      <w:pPr>
        <w:pStyle w:val="ListParagraph"/>
        <w:numPr>
          <w:ilvl w:val="0"/>
          <w:numId w:val="7"/>
        </w:numPr>
        <w:spacing w:after="0" w:line="240" w:lineRule="auto"/>
        <w:rPr>
          <w:rFonts w:ascii="Arial" w:hAnsi="Arial" w:cs="Arial"/>
        </w:rPr>
      </w:pPr>
      <w:r>
        <w:rPr>
          <w:rFonts w:ascii="Arial" w:hAnsi="Arial" w:cs="Arial"/>
          <w:b/>
        </w:rPr>
        <w:lastRenderedPageBreak/>
        <w:t>Because osteoporosis is a life-long chronic condition, r</w:t>
      </w:r>
      <w:r w:rsidR="00AD594C" w:rsidRPr="00164CB3">
        <w:rPr>
          <w:rFonts w:ascii="Arial" w:hAnsi="Arial" w:cs="Arial"/>
          <w:b/>
        </w:rPr>
        <w:t>outinely follow and re-</w:t>
      </w:r>
      <w:r w:rsidR="004709C9" w:rsidRPr="00164CB3">
        <w:rPr>
          <w:rFonts w:ascii="Arial" w:hAnsi="Arial" w:cs="Arial"/>
          <w:b/>
        </w:rPr>
        <w:t>evaluate women</w:t>
      </w:r>
      <w:r w:rsidR="004709C9">
        <w:rPr>
          <w:rFonts w:ascii="Arial" w:hAnsi="Arial" w:cs="Arial"/>
          <w:b/>
        </w:rPr>
        <w:t xml:space="preserve"> and men, age 65 years or older,</w:t>
      </w:r>
      <w:r w:rsidR="00AD594C" w:rsidRPr="00164CB3">
        <w:rPr>
          <w:rFonts w:ascii="Arial" w:hAnsi="Arial" w:cs="Arial"/>
          <w:b/>
        </w:rPr>
        <w:t xml:space="preserve"> with a hip or vertebral fracture, who are being treated for osteoporosis</w:t>
      </w:r>
      <w:r>
        <w:rPr>
          <w:rFonts w:ascii="Arial" w:hAnsi="Arial" w:cs="Arial"/>
          <w:b/>
        </w:rPr>
        <w:t>. Purposes include</w:t>
      </w:r>
      <w:r w:rsidR="00350267">
        <w:rPr>
          <w:rFonts w:ascii="Arial" w:hAnsi="Arial" w:cs="Arial"/>
        </w:rPr>
        <w:t>:</w:t>
      </w:r>
    </w:p>
    <w:p w14:paraId="4F2ACCA6" w14:textId="50F31728" w:rsidR="006C6A81" w:rsidRDefault="00722F1F" w:rsidP="00AD594C">
      <w:pPr>
        <w:numPr>
          <w:ilvl w:val="0"/>
          <w:numId w:val="5"/>
        </w:numPr>
        <w:spacing w:after="0" w:line="240" w:lineRule="auto"/>
        <w:rPr>
          <w:rFonts w:ascii="Arial" w:eastAsia="Times New Roman" w:hAnsi="Arial" w:cs="Arial"/>
        </w:rPr>
      </w:pPr>
      <w:r>
        <w:rPr>
          <w:rFonts w:ascii="Arial" w:eastAsia="Times New Roman" w:hAnsi="Arial" w:cs="Arial"/>
        </w:rPr>
        <w:t>r</w:t>
      </w:r>
      <w:r w:rsidR="00306CCF">
        <w:rPr>
          <w:rFonts w:ascii="Arial" w:eastAsia="Times New Roman" w:hAnsi="Arial" w:cs="Arial"/>
        </w:rPr>
        <w:t>einforc</w:t>
      </w:r>
      <w:r>
        <w:rPr>
          <w:rFonts w:ascii="Arial" w:eastAsia="Times New Roman" w:hAnsi="Arial" w:cs="Arial"/>
        </w:rPr>
        <w:t>ing</w:t>
      </w:r>
      <w:r w:rsidR="00306CCF">
        <w:rPr>
          <w:rFonts w:ascii="Arial" w:eastAsia="Times New Roman" w:hAnsi="Arial" w:cs="Arial"/>
        </w:rPr>
        <w:t xml:space="preserve"> key messages about osteoporosis and associated fractures</w:t>
      </w:r>
    </w:p>
    <w:p w14:paraId="5C2B2295" w14:textId="18CC2EA7" w:rsidR="00AD594C" w:rsidRPr="00AD594C" w:rsidRDefault="00722F1F" w:rsidP="00AD594C">
      <w:pPr>
        <w:numPr>
          <w:ilvl w:val="0"/>
          <w:numId w:val="5"/>
        </w:numPr>
        <w:spacing w:after="0" w:line="240" w:lineRule="auto"/>
        <w:rPr>
          <w:rFonts w:ascii="Arial" w:eastAsia="Times New Roman" w:hAnsi="Arial" w:cs="Arial"/>
        </w:rPr>
      </w:pPr>
      <w:r>
        <w:rPr>
          <w:rFonts w:ascii="Arial" w:eastAsia="Times New Roman" w:hAnsi="Arial" w:cs="Arial"/>
        </w:rPr>
        <w:t>i</w:t>
      </w:r>
      <w:r w:rsidR="00AD594C" w:rsidRPr="00AD594C">
        <w:rPr>
          <w:rFonts w:ascii="Arial" w:eastAsia="Times New Roman" w:hAnsi="Arial" w:cs="Arial"/>
        </w:rPr>
        <w:t>dentify</w:t>
      </w:r>
      <w:r>
        <w:rPr>
          <w:rFonts w:ascii="Arial" w:eastAsia="Times New Roman" w:hAnsi="Arial" w:cs="Arial"/>
        </w:rPr>
        <w:t>ing</w:t>
      </w:r>
      <w:r w:rsidR="00AD594C" w:rsidRPr="00AD594C">
        <w:rPr>
          <w:rFonts w:ascii="Arial" w:eastAsia="Times New Roman" w:hAnsi="Arial" w:cs="Arial"/>
        </w:rPr>
        <w:t xml:space="preserve"> any barriers to treatment </w:t>
      </w:r>
      <w:r w:rsidR="00350267">
        <w:rPr>
          <w:rFonts w:ascii="Arial" w:eastAsia="Times New Roman" w:hAnsi="Arial" w:cs="Arial"/>
        </w:rPr>
        <w:t>adherence</w:t>
      </w:r>
      <w:r>
        <w:rPr>
          <w:rFonts w:ascii="Arial" w:eastAsia="Times New Roman" w:hAnsi="Arial" w:cs="Arial"/>
        </w:rPr>
        <w:t>;</w:t>
      </w:r>
    </w:p>
    <w:p w14:paraId="7DDA8F88" w14:textId="6C267D54" w:rsidR="00AD594C" w:rsidRPr="00AD594C" w:rsidRDefault="00722F1F" w:rsidP="00AD594C">
      <w:pPr>
        <w:numPr>
          <w:ilvl w:val="0"/>
          <w:numId w:val="5"/>
        </w:numPr>
        <w:spacing w:after="0" w:line="240" w:lineRule="auto"/>
        <w:rPr>
          <w:rFonts w:ascii="Arial" w:eastAsia="Times New Roman" w:hAnsi="Arial" w:cs="Arial"/>
        </w:rPr>
      </w:pPr>
      <w:r>
        <w:rPr>
          <w:rFonts w:ascii="Arial" w:eastAsia="Times New Roman" w:hAnsi="Arial" w:cs="Arial"/>
        </w:rPr>
        <w:t>a</w:t>
      </w:r>
      <w:r w:rsidR="00AD594C" w:rsidRPr="00AD594C">
        <w:rPr>
          <w:rFonts w:ascii="Arial" w:eastAsia="Times New Roman" w:hAnsi="Arial" w:cs="Arial"/>
        </w:rPr>
        <w:t>ssess</w:t>
      </w:r>
      <w:r>
        <w:rPr>
          <w:rFonts w:ascii="Arial" w:eastAsia="Times New Roman" w:hAnsi="Arial" w:cs="Arial"/>
        </w:rPr>
        <w:t>ing</w:t>
      </w:r>
      <w:r w:rsidR="00AD594C" w:rsidRPr="00AD594C">
        <w:rPr>
          <w:rFonts w:ascii="Arial" w:eastAsia="Times New Roman" w:hAnsi="Arial" w:cs="Arial"/>
        </w:rPr>
        <w:t xml:space="preserve"> the risk of falling</w:t>
      </w:r>
      <w:r>
        <w:rPr>
          <w:rFonts w:ascii="Arial" w:eastAsia="Times New Roman" w:hAnsi="Arial" w:cs="Arial"/>
        </w:rPr>
        <w:t>;</w:t>
      </w:r>
    </w:p>
    <w:p w14:paraId="44C159B4" w14:textId="1BA2F65B" w:rsidR="00164CB3" w:rsidRDefault="00350267" w:rsidP="006B306D">
      <w:pPr>
        <w:numPr>
          <w:ilvl w:val="0"/>
          <w:numId w:val="5"/>
        </w:numPr>
        <w:spacing w:after="0" w:line="240" w:lineRule="auto"/>
        <w:rPr>
          <w:rFonts w:ascii="Arial" w:eastAsia="Times New Roman" w:hAnsi="Arial" w:cs="Arial"/>
        </w:rPr>
      </w:pPr>
      <w:r w:rsidRPr="00164CB3">
        <w:rPr>
          <w:rFonts w:ascii="Arial" w:eastAsia="Times New Roman" w:hAnsi="Arial" w:cs="Arial"/>
        </w:rPr>
        <w:t>evaluat</w:t>
      </w:r>
      <w:r w:rsidR="00722F1F">
        <w:rPr>
          <w:rFonts w:ascii="Arial" w:eastAsia="Times New Roman" w:hAnsi="Arial" w:cs="Arial"/>
        </w:rPr>
        <w:t>ing</w:t>
      </w:r>
      <w:r w:rsidR="00AD594C" w:rsidRPr="00164CB3">
        <w:rPr>
          <w:rFonts w:ascii="Arial" w:eastAsia="Times New Roman" w:hAnsi="Arial" w:cs="Arial"/>
        </w:rPr>
        <w:t xml:space="preserve"> the effectiveness of the treatment plan</w:t>
      </w:r>
      <w:r w:rsidR="00722F1F">
        <w:rPr>
          <w:rFonts w:ascii="Arial" w:eastAsia="Times New Roman" w:hAnsi="Arial" w:cs="Arial"/>
        </w:rPr>
        <w:t>;</w:t>
      </w:r>
    </w:p>
    <w:p w14:paraId="489B2DA0" w14:textId="55D1B7AE" w:rsidR="00164CB3" w:rsidRDefault="00722F1F" w:rsidP="00164CB3">
      <w:pPr>
        <w:pStyle w:val="ListParagraph"/>
        <w:numPr>
          <w:ilvl w:val="0"/>
          <w:numId w:val="5"/>
        </w:numPr>
        <w:spacing w:after="0" w:line="240" w:lineRule="auto"/>
        <w:rPr>
          <w:rFonts w:ascii="Arial" w:eastAsia="Times New Roman" w:hAnsi="Arial" w:cs="Arial"/>
        </w:rPr>
      </w:pPr>
      <w:r>
        <w:rPr>
          <w:rFonts w:ascii="Arial" w:eastAsia="Times New Roman" w:hAnsi="Arial" w:cs="Arial"/>
        </w:rPr>
        <w:t>m</w:t>
      </w:r>
      <w:r w:rsidR="00AD594C" w:rsidRPr="00164CB3">
        <w:rPr>
          <w:rFonts w:ascii="Arial" w:eastAsia="Times New Roman" w:hAnsi="Arial" w:cs="Arial"/>
        </w:rPr>
        <w:t>onitor</w:t>
      </w:r>
      <w:r>
        <w:rPr>
          <w:rFonts w:ascii="Arial" w:eastAsia="Times New Roman" w:hAnsi="Arial" w:cs="Arial"/>
        </w:rPr>
        <w:t>ing</w:t>
      </w:r>
      <w:r w:rsidR="00AD594C" w:rsidRPr="00164CB3">
        <w:rPr>
          <w:rFonts w:ascii="Arial" w:eastAsia="Times New Roman" w:hAnsi="Arial" w:cs="Arial"/>
        </w:rPr>
        <w:t xml:space="preserve"> for adverse effects</w:t>
      </w:r>
      <w:r>
        <w:rPr>
          <w:rFonts w:ascii="Arial" w:eastAsia="Times New Roman" w:hAnsi="Arial" w:cs="Arial"/>
        </w:rPr>
        <w:t>;</w:t>
      </w:r>
    </w:p>
    <w:p w14:paraId="043227CC" w14:textId="1BC0F2CB" w:rsidR="00164CB3" w:rsidRPr="00164CB3" w:rsidRDefault="00722F1F" w:rsidP="00164CB3">
      <w:pPr>
        <w:pStyle w:val="ListParagraph"/>
        <w:numPr>
          <w:ilvl w:val="0"/>
          <w:numId w:val="5"/>
        </w:numPr>
        <w:spacing w:after="0" w:line="240" w:lineRule="auto"/>
        <w:rPr>
          <w:rFonts w:ascii="Arial" w:eastAsia="Times New Roman" w:hAnsi="Arial" w:cs="Arial"/>
        </w:rPr>
      </w:pPr>
      <w:r>
        <w:rPr>
          <w:rFonts w:ascii="Arial" w:eastAsia="Times New Roman" w:hAnsi="Arial" w:cs="Arial"/>
        </w:rPr>
        <w:t>d</w:t>
      </w:r>
      <w:r w:rsidR="00164CB3" w:rsidRPr="00164CB3">
        <w:rPr>
          <w:rFonts w:ascii="Arial" w:eastAsia="Times New Roman" w:hAnsi="Arial" w:cs="Arial"/>
        </w:rPr>
        <w:t>etermin</w:t>
      </w:r>
      <w:r>
        <w:rPr>
          <w:rFonts w:ascii="Arial" w:eastAsia="Times New Roman" w:hAnsi="Arial" w:cs="Arial"/>
        </w:rPr>
        <w:t>ing</w:t>
      </w:r>
      <w:r w:rsidR="00164CB3" w:rsidRPr="00164CB3">
        <w:rPr>
          <w:rFonts w:ascii="Arial" w:eastAsia="Times New Roman" w:hAnsi="Arial" w:cs="Arial"/>
        </w:rPr>
        <w:t xml:space="preserve"> whether any changes in treatment should be made, including whether </w:t>
      </w:r>
      <w:r>
        <w:rPr>
          <w:rFonts w:ascii="Arial" w:eastAsia="Times New Roman" w:hAnsi="Arial" w:cs="Arial"/>
        </w:rPr>
        <w:t xml:space="preserve">any osteoporosis </w:t>
      </w:r>
      <w:r w:rsidR="004709C9">
        <w:rPr>
          <w:rFonts w:ascii="Arial" w:eastAsia="Times New Roman" w:hAnsi="Arial" w:cs="Arial"/>
        </w:rPr>
        <w:t>pharmacotherapy</w:t>
      </w:r>
      <w:r>
        <w:rPr>
          <w:rFonts w:ascii="Arial" w:eastAsia="Times New Roman" w:hAnsi="Arial" w:cs="Arial"/>
        </w:rPr>
        <w:t xml:space="preserve"> </w:t>
      </w:r>
      <w:r w:rsidR="00164CB3" w:rsidRPr="00164CB3">
        <w:rPr>
          <w:rFonts w:ascii="Arial" w:eastAsia="Times New Roman" w:hAnsi="Arial" w:cs="Arial"/>
        </w:rPr>
        <w:t xml:space="preserve">should </w:t>
      </w:r>
      <w:r w:rsidR="004709C9">
        <w:rPr>
          <w:rFonts w:ascii="Arial" w:eastAsia="Times New Roman" w:hAnsi="Arial" w:cs="Arial"/>
        </w:rPr>
        <w:t>be changed</w:t>
      </w:r>
      <w:r>
        <w:rPr>
          <w:rFonts w:ascii="Arial" w:eastAsia="Times New Roman" w:hAnsi="Arial" w:cs="Arial"/>
        </w:rPr>
        <w:t xml:space="preserve"> or </w:t>
      </w:r>
      <w:r w:rsidR="00164CB3" w:rsidRPr="00164CB3">
        <w:rPr>
          <w:rFonts w:ascii="Arial" w:eastAsia="Times New Roman" w:hAnsi="Arial" w:cs="Arial"/>
        </w:rPr>
        <w:t>discontinued</w:t>
      </w:r>
      <w:r>
        <w:rPr>
          <w:rFonts w:ascii="Arial" w:eastAsia="Times New Roman" w:hAnsi="Arial" w:cs="Arial"/>
        </w:rPr>
        <w:t>.</w:t>
      </w:r>
      <w:r w:rsidR="00164CB3" w:rsidRPr="00164CB3">
        <w:rPr>
          <w:rFonts w:ascii="Arial" w:eastAsia="Times New Roman" w:hAnsi="Arial" w:cs="Arial"/>
        </w:rPr>
        <w:t xml:space="preserve"> </w:t>
      </w:r>
    </w:p>
    <w:p w14:paraId="132D7A54" w14:textId="77777777" w:rsidR="00164CB3" w:rsidRDefault="00164CB3" w:rsidP="00164CB3">
      <w:pPr>
        <w:spacing w:after="0" w:line="240" w:lineRule="auto"/>
        <w:rPr>
          <w:rFonts w:ascii="Arial" w:eastAsia="Arial" w:hAnsi="Arial" w:cs="Arial"/>
        </w:rPr>
      </w:pPr>
    </w:p>
    <w:p w14:paraId="52BAAB5A" w14:textId="77777777" w:rsidR="005243CB" w:rsidRDefault="009D29EC" w:rsidP="00841AB9">
      <w:pPr>
        <w:rPr>
          <w:rFonts w:ascii="Arial" w:eastAsia="Arial" w:hAnsi="Arial" w:cs="Arial"/>
        </w:rPr>
      </w:pPr>
      <w:r>
        <w:rPr>
          <w:rFonts w:ascii="Arial" w:eastAsia="Arial" w:hAnsi="Arial" w:cs="Arial"/>
        </w:rPr>
        <w:t>“</w:t>
      </w:r>
      <w:r w:rsidR="005243CB">
        <w:rPr>
          <w:rFonts w:ascii="Arial" w:eastAsia="Arial" w:hAnsi="Arial" w:cs="Arial"/>
        </w:rPr>
        <w:t>All patients with hip or vertebral fractures need to be told that their broken bone most likely mean</w:t>
      </w:r>
      <w:r>
        <w:rPr>
          <w:rFonts w:ascii="Arial" w:eastAsia="Arial" w:hAnsi="Arial" w:cs="Arial"/>
        </w:rPr>
        <w:t>s they have osteoporosis and they are at very high risk for breaking more bones. Our goal is for patients, families, and their health care professionals to understand this and take actions to prevent future fractures</w:t>
      </w:r>
      <w:r w:rsidR="00A40822">
        <w:rPr>
          <w:rFonts w:ascii="Arial" w:eastAsia="Arial" w:hAnsi="Arial" w:cs="Arial"/>
        </w:rPr>
        <w:t>, said Dr. Econs</w:t>
      </w:r>
      <w:r>
        <w:rPr>
          <w:rFonts w:ascii="Arial" w:eastAsia="Arial" w:hAnsi="Arial" w:cs="Arial"/>
        </w:rPr>
        <w:t>.”</w:t>
      </w:r>
      <w:r w:rsidR="005243CB">
        <w:rPr>
          <w:rFonts w:ascii="Arial" w:eastAsia="Arial" w:hAnsi="Arial" w:cs="Arial"/>
        </w:rPr>
        <w:t xml:space="preserve"> </w:t>
      </w:r>
    </w:p>
    <w:p w14:paraId="5E4C766F" w14:textId="2FF9B969" w:rsidR="00164CB3" w:rsidRPr="005765CB" w:rsidRDefault="00591774" w:rsidP="00591774">
      <w:pPr>
        <w:spacing w:after="0" w:line="240" w:lineRule="auto"/>
        <w:rPr>
          <w:rFonts w:ascii="Arial" w:hAnsi="Arial" w:cs="Arial"/>
          <w:i/>
          <w:color w:val="545454"/>
        </w:rPr>
      </w:pPr>
      <w:r w:rsidRPr="005765CB">
        <w:rPr>
          <w:rFonts w:ascii="Arial" w:eastAsia="Arial" w:hAnsi="Arial" w:cs="Arial"/>
          <w:i/>
        </w:rPr>
        <w:t xml:space="preserve">To read the full recommendations and learn more about the </w:t>
      </w:r>
      <w:r w:rsidR="00670871" w:rsidRPr="00670871">
        <w:rPr>
          <w:rFonts w:ascii="Arial" w:eastAsia="Arial" w:hAnsi="Arial" w:cs="Arial"/>
          <w:i/>
        </w:rPr>
        <w:t>A</w:t>
      </w:r>
      <w:r w:rsidR="00670871">
        <w:rPr>
          <w:rFonts w:ascii="Arial" w:eastAsia="Arial" w:hAnsi="Arial" w:cs="Arial"/>
          <w:i/>
        </w:rPr>
        <w:t>SBMR</w:t>
      </w:r>
      <w:r w:rsidR="00670871" w:rsidRPr="00670871">
        <w:rPr>
          <w:rFonts w:ascii="Arial" w:eastAsia="Arial" w:hAnsi="Arial" w:cs="Arial"/>
          <w:i/>
        </w:rPr>
        <w:t xml:space="preserve"> Secondary Fracture</w:t>
      </w:r>
      <w:r w:rsidR="00670871">
        <w:rPr>
          <w:rFonts w:ascii="Arial" w:eastAsia="Arial" w:hAnsi="Arial" w:cs="Arial"/>
          <w:i/>
        </w:rPr>
        <w:t xml:space="preserve"> Prevention Initiative</w:t>
      </w:r>
      <w:r w:rsidRPr="005765CB">
        <w:rPr>
          <w:rFonts w:ascii="Arial" w:eastAsia="Arial" w:hAnsi="Arial" w:cs="Arial"/>
          <w:i/>
        </w:rPr>
        <w:t xml:space="preserve">, go to: </w:t>
      </w:r>
      <w:hyperlink r:id="rId12" w:history="1">
        <w:r w:rsidR="00164CB3" w:rsidRPr="005765CB">
          <w:rPr>
            <w:rStyle w:val="Hyperlink"/>
            <w:rFonts w:ascii="Arial" w:eastAsia="Arial" w:hAnsi="Arial" w:cs="Arial"/>
            <w:i/>
          </w:rPr>
          <w:t>www.secondaryfratures.org</w:t>
        </w:r>
      </w:hyperlink>
    </w:p>
    <w:p w14:paraId="366858E4" w14:textId="77777777" w:rsidR="00591774" w:rsidRDefault="00591774" w:rsidP="00591774">
      <w:pPr>
        <w:rPr>
          <w:rFonts w:ascii="Arial" w:eastAsia="Arial" w:hAnsi="Arial" w:cs="Arial"/>
        </w:rPr>
      </w:pPr>
    </w:p>
    <w:p w14:paraId="5C26F120" w14:textId="77777777" w:rsidR="00C16798" w:rsidRDefault="006B4068">
      <w:pPr>
        <w:jc w:val="center"/>
        <w:rPr>
          <w:rFonts w:ascii="Arial" w:eastAsia="Arial" w:hAnsi="Arial" w:cs="Arial"/>
        </w:rPr>
      </w:pPr>
      <w:r>
        <w:rPr>
          <w:rFonts w:ascii="Arial" w:eastAsia="Arial" w:hAnsi="Arial" w:cs="Arial"/>
        </w:rPr>
        <w:t>###</w:t>
      </w:r>
    </w:p>
    <w:p w14:paraId="5CFD51B5" w14:textId="77777777" w:rsidR="00C16798" w:rsidRPr="002B5903" w:rsidRDefault="00864697" w:rsidP="002B5903">
      <w:pPr>
        <w:pBdr>
          <w:top w:val="nil"/>
          <w:left w:val="nil"/>
          <w:bottom w:val="nil"/>
          <w:right w:val="nil"/>
          <w:between w:val="nil"/>
        </w:pBdr>
        <w:shd w:val="clear" w:color="auto" w:fill="FFFFFF"/>
        <w:spacing w:before="100" w:after="100" w:line="240" w:lineRule="auto"/>
        <w:rPr>
          <w:rFonts w:ascii="Arial" w:hAnsi="Arial"/>
          <w:color w:val="000000"/>
        </w:rPr>
      </w:pPr>
      <w:hyperlink r:id="rId13">
        <w:r w:rsidR="006B4068">
          <w:rPr>
            <w:rFonts w:ascii="Arial" w:eastAsia="Arial" w:hAnsi="Arial" w:cs="Arial"/>
            <w:b/>
            <w:color w:val="0000FF"/>
            <w:u w:val="single"/>
          </w:rPr>
          <w:t>The American Society for Bone and Mineral Research (ASBMR)</w:t>
        </w:r>
      </w:hyperlink>
      <w:r w:rsidR="006B4068" w:rsidRPr="002B5903">
        <w:rPr>
          <w:rFonts w:ascii="Arial" w:hAnsi="Arial"/>
          <w:color w:val="000000"/>
        </w:rPr>
        <w:t xml:space="preserve"> is the leading professional, scientific and medical society established to bring together clinical and experimental scientists involved in the study of bone, mineral and musculoskeletal research. ASBMR encourages and promotes the study of this expanding field through annual scientific meetings, an official journal (</w:t>
      </w:r>
      <w:r w:rsidR="006B4068" w:rsidRPr="002B5903">
        <w:rPr>
          <w:color w:val="000000"/>
        </w:rPr>
        <w:t>Journal of Bone and Mineral Research®</w:t>
      </w:r>
      <w:r w:rsidR="006B4068" w:rsidRPr="006C34F9">
        <w:rPr>
          <w:rFonts w:ascii="Arial" w:hAnsi="Arial" w:cs="Arial"/>
          <w:color w:val="000000"/>
        </w:rPr>
        <w:t xml:space="preserve">), the </w:t>
      </w:r>
      <w:r w:rsidR="006B4068" w:rsidRPr="006C34F9">
        <w:rPr>
          <w:rFonts w:ascii="Arial" w:hAnsi="Arial" w:cs="Arial"/>
          <w:i/>
          <w:color w:val="000000"/>
        </w:rPr>
        <w:t>Primer on Metabolic Bone Diseases and Disorders of Mineral Metabolism</w:t>
      </w:r>
      <w:r w:rsidR="006B4068" w:rsidRPr="006C34F9">
        <w:rPr>
          <w:rFonts w:ascii="Arial" w:hAnsi="Arial" w:cs="Arial"/>
          <w:color w:val="000000"/>
        </w:rPr>
        <w:t xml:space="preserve">, advocacy and interaction with government agencies and related societies. To learn more about upcoming meetings and publications, please visit </w:t>
      </w:r>
      <w:hyperlink r:id="rId14">
        <w:r w:rsidR="006B4068" w:rsidRPr="006C34F9">
          <w:rPr>
            <w:rFonts w:ascii="Arial" w:hAnsi="Arial" w:cs="Arial"/>
          </w:rPr>
          <w:t>www.asbmr.org</w:t>
        </w:r>
      </w:hyperlink>
      <w:r w:rsidR="006C34F9">
        <w:rPr>
          <w:rFonts w:ascii="Arial" w:hAnsi="Arial" w:cs="Arial"/>
        </w:rPr>
        <w:t xml:space="preserve">. </w:t>
      </w:r>
    </w:p>
    <w:p w14:paraId="7D347AF8" w14:textId="77777777" w:rsidR="00C16798" w:rsidRDefault="00C16798"/>
    <w:sectPr w:rsidR="00C16798" w:rsidSect="002B5903">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F751" w14:textId="77777777" w:rsidR="006B0E28" w:rsidRDefault="006B0E28" w:rsidP="002E00AF">
      <w:pPr>
        <w:spacing w:after="0" w:line="240" w:lineRule="auto"/>
      </w:pPr>
      <w:r>
        <w:separator/>
      </w:r>
    </w:p>
  </w:endnote>
  <w:endnote w:type="continuationSeparator" w:id="0">
    <w:p w14:paraId="19F86655" w14:textId="77777777" w:rsidR="006B0E28" w:rsidRDefault="006B0E28" w:rsidP="002E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67770"/>
      <w:docPartObj>
        <w:docPartGallery w:val="Page Numbers (Bottom of Page)"/>
        <w:docPartUnique/>
      </w:docPartObj>
    </w:sdtPr>
    <w:sdtEndPr>
      <w:rPr>
        <w:noProof/>
      </w:rPr>
    </w:sdtEndPr>
    <w:sdtContent>
      <w:p w14:paraId="355FFAF8" w14:textId="77777777" w:rsidR="00DA4C94" w:rsidRDefault="00DA4C94">
        <w:pPr>
          <w:pStyle w:val="Footer"/>
          <w:jc w:val="right"/>
        </w:pPr>
        <w:r>
          <w:fldChar w:fldCharType="begin"/>
        </w:r>
        <w:r>
          <w:instrText xml:space="preserve"> PAGE   \* MERGEFORMAT </w:instrText>
        </w:r>
        <w:r>
          <w:fldChar w:fldCharType="separate"/>
        </w:r>
        <w:r w:rsidR="00F7721A">
          <w:rPr>
            <w:noProof/>
          </w:rPr>
          <w:t>1</w:t>
        </w:r>
        <w:r>
          <w:rPr>
            <w:noProof/>
          </w:rPr>
          <w:fldChar w:fldCharType="end"/>
        </w:r>
      </w:p>
    </w:sdtContent>
  </w:sdt>
  <w:p w14:paraId="3E2BD02A" w14:textId="77777777" w:rsidR="002E00AF" w:rsidRDefault="002E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7829" w14:textId="77777777" w:rsidR="006B0E28" w:rsidRDefault="006B0E28" w:rsidP="002E00AF">
      <w:pPr>
        <w:spacing w:after="0" w:line="240" w:lineRule="auto"/>
      </w:pPr>
      <w:r>
        <w:separator/>
      </w:r>
    </w:p>
  </w:footnote>
  <w:footnote w:type="continuationSeparator" w:id="0">
    <w:p w14:paraId="577AC896" w14:textId="77777777" w:rsidR="006B0E28" w:rsidRDefault="006B0E28" w:rsidP="002E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2097"/>
    <w:multiLevelType w:val="hybridMultilevel"/>
    <w:tmpl w:val="63961110"/>
    <w:lvl w:ilvl="0" w:tplc="F65CEB24">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C6BEF"/>
    <w:multiLevelType w:val="hybridMultilevel"/>
    <w:tmpl w:val="1E10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2E48"/>
    <w:multiLevelType w:val="hybridMultilevel"/>
    <w:tmpl w:val="602281D8"/>
    <w:lvl w:ilvl="0" w:tplc="A3B289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48E1"/>
    <w:multiLevelType w:val="multilevel"/>
    <w:tmpl w:val="311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F53EF"/>
    <w:multiLevelType w:val="hybridMultilevel"/>
    <w:tmpl w:val="9308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36CD2"/>
    <w:multiLevelType w:val="multilevel"/>
    <w:tmpl w:val="14D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A0B53"/>
    <w:multiLevelType w:val="hybridMultilevel"/>
    <w:tmpl w:val="1DACDA48"/>
    <w:lvl w:ilvl="0" w:tplc="99DAA6AE">
      <w:start w:val="1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D3829"/>
    <w:multiLevelType w:val="hybridMultilevel"/>
    <w:tmpl w:val="6446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01C27"/>
    <w:multiLevelType w:val="hybridMultilevel"/>
    <w:tmpl w:val="8C5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84984"/>
    <w:multiLevelType w:val="hybridMultilevel"/>
    <w:tmpl w:val="0FC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D0950"/>
    <w:multiLevelType w:val="multilevel"/>
    <w:tmpl w:val="F57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1"/>
  </w:num>
  <w:num w:numId="5">
    <w:abstractNumId w:val="7"/>
  </w:num>
  <w:num w:numId="6">
    <w:abstractNumId w:val="4"/>
  </w:num>
  <w:num w:numId="7">
    <w:abstractNumId w:val="2"/>
  </w:num>
  <w:num w:numId="8">
    <w:abstractNumId w:val="5"/>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98"/>
    <w:rsid w:val="00011737"/>
    <w:rsid w:val="00025716"/>
    <w:rsid w:val="00040798"/>
    <w:rsid w:val="00051260"/>
    <w:rsid w:val="00074643"/>
    <w:rsid w:val="000754BD"/>
    <w:rsid w:val="00080548"/>
    <w:rsid w:val="00087C9A"/>
    <w:rsid w:val="000B4F68"/>
    <w:rsid w:val="000E0F7F"/>
    <w:rsid w:val="000F7256"/>
    <w:rsid w:val="00116422"/>
    <w:rsid w:val="0015665E"/>
    <w:rsid w:val="00164CB3"/>
    <w:rsid w:val="0016635E"/>
    <w:rsid w:val="001A1AE2"/>
    <w:rsid w:val="001A3123"/>
    <w:rsid w:val="001C5D30"/>
    <w:rsid w:val="001D2939"/>
    <w:rsid w:val="0020399C"/>
    <w:rsid w:val="00217958"/>
    <w:rsid w:val="00236C44"/>
    <w:rsid w:val="00275EF5"/>
    <w:rsid w:val="002A41E0"/>
    <w:rsid w:val="002B5903"/>
    <w:rsid w:val="002C7E65"/>
    <w:rsid w:val="002E00AF"/>
    <w:rsid w:val="002E4ED2"/>
    <w:rsid w:val="002E751D"/>
    <w:rsid w:val="00306A07"/>
    <w:rsid w:val="00306CCF"/>
    <w:rsid w:val="003074A8"/>
    <w:rsid w:val="00322704"/>
    <w:rsid w:val="003365C2"/>
    <w:rsid w:val="00336F6B"/>
    <w:rsid w:val="00337A87"/>
    <w:rsid w:val="00350267"/>
    <w:rsid w:val="003815B4"/>
    <w:rsid w:val="003936BC"/>
    <w:rsid w:val="003A1F45"/>
    <w:rsid w:val="003B6B9C"/>
    <w:rsid w:val="003D30EC"/>
    <w:rsid w:val="003E0B00"/>
    <w:rsid w:val="0040046E"/>
    <w:rsid w:val="00435616"/>
    <w:rsid w:val="00440537"/>
    <w:rsid w:val="004467BE"/>
    <w:rsid w:val="00446B26"/>
    <w:rsid w:val="004709C9"/>
    <w:rsid w:val="00490EC1"/>
    <w:rsid w:val="004D4838"/>
    <w:rsid w:val="004E23F1"/>
    <w:rsid w:val="004E46FD"/>
    <w:rsid w:val="0050449F"/>
    <w:rsid w:val="00523E24"/>
    <w:rsid w:val="005243CB"/>
    <w:rsid w:val="005537A3"/>
    <w:rsid w:val="00556D8E"/>
    <w:rsid w:val="005765CB"/>
    <w:rsid w:val="00591774"/>
    <w:rsid w:val="005E2FC9"/>
    <w:rsid w:val="006325E2"/>
    <w:rsid w:val="0065130C"/>
    <w:rsid w:val="00663329"/>
    <w:rsid w:val="00670871"/>
    <w:rsid w:val="00680A48"/>
    <w:rsid w:val="006A0D71"/>
    <w:rsid w:val="006A4B83"/>
    <w:rsid w:val="006B0E28"/>
    <w:rsid w:val="006B306D"/>
    <w:rsid w:val="006B4068"/>
    <w:rsid w:val="006C34F9"/>
    <w:rsid w:val="006C6A81"/>
    <w:rsid w:val="006E6B19"/>
    <w:rsid w:val="00722F1F"/>
    <w:rsid w:val="007241E7"/>
    <w:rsid w:val="0073484C"/>
    <w:rsid w:val="00752B09"/>
    <w:rsid w:val="0075672C"/>
    <w:rsid w:val="00767A92"/>
    <w:rsid w:val="00775BA1"/>
    <w:rsid w:val="007B2E69"/>
    <w:rsid w:val="007B3685"/>
    <w:rsid w:val="007C0BFC"/>
    <w:rsid w:val="007D6740"/>
    <w:rsid w:val="007F2F70"/>
    <w:rsid w:val="008043C3"/>
    <w:rsid w:val="00841AB9"/>
    <w:rsid w:val="00850B01"/>
    <w:rsid w:val="008551BB"/>
    <w:rsid w:val="00864697"/>
    <w:rsid w:val="008740A5"/>
    <w:rsid w:val="008D5AAA"/>
    <w:rsid w:val="008E6213"/>
    <w:rsid w:val="00905B17"/>
    <w:rsid w:val="00934A2D"/>
    <w:rsid w:val="009526DE"/>
    <w:rsid w:val="0095547D"/>
    <w:rsid w:val="00957127"/>
    <w:rsid w:val="00957F05"/>
    <w:rsid w:val="00974973"/>
    <w:rsid w:val="00987138"/>
    <w:rsid w:val="009D29EC"/>
    <w:rsid w:val="009E03C1"/>
    <w:rsid w:val="00A118DA"/>
    <w:rsid w:val="00A219FE"/>
    <w:rsid w:val="00A403B0"/>
    <w:rsid w:val="00A40822"/>
    <w:rsid w:val="00A66F50"/>
    <w:rsid w:val="00A722D9"/>
    <w:rsid w:val="00A80AA9"/>
    <w:rsid w:val="00AA0F8C"/>
    <w:rsid w:val="00AD594C"/>
    <w:rsid w:val="00AE0F66"/>
    <w:rsid w:val="00B05F95"/>
    <w:rsid w:val="00B17B43"/>
    <w:rsid w:val="00B31735"/>
    <w:rsid w:val="00B55926"/>
    <w:rsid w:val="00B61142"/>
    <w:rsid w:val="00B63B32"/>
    <w:rsid w:val="00B85995"/>
    <w:rsid w:val="00BA43B4"/>
    <w:rsid w:val="00BB3FE2"/>
    <w:rsid w:val="00BB5C4F"/>
    <w:rsid w:val="00BC1693"/>
    <w:rsid w:val="00BD11E4"/>
    <w:rsid w:val="00BD7192"/>
    <w:rsid w:val="00C16798"/>
    <w:rsid w:val="00C30E75"/>
    <w:rsid w:val="00C43BDC"/>
    <w:rsid w:val="00C5343B"/>
    <w:rsid w:val="00C81B3C"/>
    <w:rsid w:val="00C85893"/>
    <w:rsid w:val="00C91423"/>
    <w:rsid w:val="00C9590C"/>
    <w:rsid w:val="00CB0720"/>
    <w:rsid w:val="00CF1ABA"/>
    <w:rsid w:val="00D5580E"/>
    <w:rsid w:val="00D80AF1"/>
    <w:rsid w:val="00D86C9F"/>
    <w:rsid w:val="00D93858"/>
    <w:rsid w:val="00DA4C94"/>
    <w:rsid w:val="00DC54E2"/>
    <w:rsid w:val="00DE477E"/>
    <w:rsid w:val="00E02FAE"/>
    <w:rsid w:val="00E238AB"/>
    <w:rsid w:val="00E36C59"/>
    <w:rsid w:val="00E4559B"/>
    <w:rsid w:val="00E771C9"/>
    <w:rsid w:val="00EB5DE7"/>
    <w:rsid w:val="00ED6921"/>
    <w:rsid w:val="00EE2924"/>
    <w:rsid w:val="00EF01DF"/>
    <w:rsid w:val="00EF33DD"/>
    <w:rsid w:val="00F160D7"/>
    <w:rsid w:val="00F41DFA"/>
    <w:rsid w:val="00F60D70"/>
    <w:rsid w:val="00F7721A"/>
    <w:rsid w:val="00FA68F7"/>
    <w:rsid w:val="00FC4C24"/>
    <w:rsid w:val="00FD3FFD"/>
    <w:rsid w:val="00FD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5869"/>
  <w15:docId w15:val="{A20191AB-9342-4C96-B548-41897D8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4B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0754B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0754B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68"/>
    <w:rPr>
      <w:rFonts w:ascii="Tahoma" w:hAnsi="Tahoma" w:cs="Tahoma"/>
      <w:sz w:val="16"/>
      <w:szCs w:val="16"/>
    </w:rPr>
  </w:style>
  <w:style w:type="character" w:customStyle="1" w:styleId="Heading2Char">
    <w:name w:val="Heading 2 Char"/>
    <w:basedOn w:val="DefaultParagraphFont"/>
    <w:link w:val="Heading2"/>
    <w:rsid w:val="000754BD"/>
    <w:rPr>
      <w:rFonts w:ascii="Times New Roman" w:eastAsia="Times New Roman" w:hAnsi="Times New Roman" w:cs="Times New Roman"/>
      <w:b/>
      <w:sz w:val="36"/>
      <w:szCs w:val="36"/>
    </w:rPr>
  </w:style>
  <w:style w:type="paragraph" w:styleId="BodyText">
    <w:name w:val="Body Text"/>
    <w:basedOn w:val="Normal"/>
    <w:link w:val="BodyTextChar"/>
    <w:rsid w:val="000754BD"/>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754BD"/>
    <w:rPr>
      <w:rFonts w:ascii="Times New Roman" w:eastAsia="Times New Roman" w:hAnsi="Times New Roman" w:cs="Times New Roman"/>
      <w:sz w:val="24"/>
      <w:szCs w:val="24"/>
      <w:lang w:eastAsia="ar-SA"/>
    </w:rPr>
  </w:style>
  <w:style w:type="paragraph" w:customStyle="1" w:styleId="Default">
    <w:name w:val="Default"/>
    <w:rsid w:val="000754BD"/>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rsid w:val="000754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754BD"/>
    <w:rPr>
      <w:i/>
      <w:iCs/>
    </w:rPr>
  </w:style>
  <w:style w:type="character" w:styleId="Hyperlink">
    <w:name w:val="Hyperlink"/>
    <w:uiPriority w:val="99"/>
    <w:rsid w:val="000754BD"/>
    <w:rPr>
      <w:color w:val="0000FF"/>
      <w:u w:val="single"/>
    </w:rPr>
  </w:style>
  <w:style w:type="paragraph" w:styleId="CommentSubject">
    <w:name w:val="annotation subject"/>
    <w:basedOn w:val="CommentText"/>
    <w:next w:val="CommentText"/>
    <w:link w:val="CommentSubjectChar"/>
    <w:uiPriority w:val="99"/>
    <w:semiHidden/>
    <w:unhideWhenUsed/>
    <w:rsid w:val="000754B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54BD"/>
    <w:rPr>
      <w:rFonts w:asciiTheme="minorHAnsi" w:eastAsiaTheme="minorHAnsi" w:hAnsiTheme="minorHAnsi" w:cstheme="minorBidi"/>
      <w:b/>
      <w:bCs/>
      <w:sz w:val="20"/>
      <w:szCs w:val="20"/>
    </w:rPr>
  </w:style>
  <w:style w:type="paragraph" w:styleId="ListParagraph">
    <w:name w:val="List Paragraph"/>
    <w:basedOn w:val="Normal"/>
    <w:uiPriority w:val="34"/>
    <w:qFormat/>
    <w:rsid w:val="002E751D"/>
    <w:pPr>
      <w:ind w:left="720"/>
      <w:contextualSpacing/>
    </w:pPr>
  </w:style>
  <w:style w:type="paragraph" w:styleId="Revision">
    <w:name w:val="Revision"/>
    <w:hidden/>
    <w:uiPriority w:val="99"/>
    <w:semiHidden/>
    <w:rsid w:val="00AE0F66"/>
    <w:pPr>
      <w:spacing w:after="0" w:line="240" w:lineRule="auto"/>
    </w:pPr>
  </w:style>
  <w:style w:type="paragraph" w:styleId="Header">
    <w:name w:val="header"/>
    <w:basedOn w:val="Normal"/>
    <w:link w:val="HeaderChar"/>
    <w:uiPriority w:val="99"/>
    <w:unhideWhenUsed/>
    <w:rsid w:val="002E0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F"/>
  </w:style>
  <w:style w:type="paragraph" w:styleId="Footer">
    <w:name w:val="footer"/>
    <w:basedOn w:val="Normal"/>
    <w:link w:val="FooterChar"/>
    <w:uiPriority w:val="99"/>
    <w:unhideWhenUsed/>
    <w:rsid w:val="002E0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F"/>
  </w:style>
  <w:style w:type="character" w:styleId="FollowedHyperlink">
    <w:name w:val="FollowedHyperlink"/>
    <w:basedOn w:val="DefaultParagraphFont"/>
    <w:uiPriority w:val="99"/>
    <w:semiHidden/>
    <w:unhideWhenUsed/>
    <w:rsid w:val="0038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220">
      <w:bodyDiv w:val="1"/>
      <w:marLeft w:val="0"/>
      <w:marRight w:val="0"/>
      <w:marTop w:val="0"/>
      <w:marBottom w:val="0"/>
      <w:divBdr>
        <w:top w:val="none" w:sz="0" w:space="0" w:color="auto"/>
        <w:left w:val="none" w:sz="0" w:space="0" w:color="auto"/>
        <w:bottom w:val="none" w:sz="0" w:space="0" w:color="auto"/>
        <w:right w:val="none" w:sz="0" w:space="0" w:color="auto"/>
      </w:divBdr>
    </w:div>
    <w:div w:id="162011593">
      <w:bodyDiv w:val="1"/>
      <w:marLeft w:val="0"/>
      <w:marRight w:val="0"/>
      <w:marTop w:val="0"/>
      <w:marBottom w:val="0"/>
      <w:divBdr>
        <w:top w:val="none" w:sz="0" w:space="0" w:color="auto"/>
        <w:left w:val="none" w:sz="0" w:space="0" w:color="auto"/>
        <w:bottom w:val="none" w:sz="0" w:space="0" w:color="auto"/>
        <w:right w:val="none" w:sz="0" w:space="0" w:color="auto"/>
      </w:divBdr>
    </w:div>
    <w:div w:id="319192797">
      <w:bodyDiv w:val="1"/>
      <w:marLeft w:val="0"/>
      <w:marRight w:val="0"/>
      <w:marTop w:val="0"/>
      <w:marBottom w:val="0"/>
      <w:divBdr>
        <w:top w:val="none" w:sz="0" w:space="0" w:color="auto"/>
        <w:left w:val="none" w:sz="0" w:space="0" w:color="auto"/>
        <w:bottom w:val="none" w:sz="0" w:space="0" w:color="auto"/>
        <w:right w:val="none" w:sz="0" w:space="0" w:color="auto"/>
      </w:divBdr>
    </w:div>
    <w:div w:id="388695100">
      <w:bodyDiv w:val="1"/>
      <w:marLeft w:val="0"/>
      <w:marRight w:val="0"/>
      <w:marTop w:val="0"/>
      <w:marBottom w:val="0"/>
      <w:divBdr>
        <w:top w:val="none" w:sz="0" w:space="0" w:color="auto"/>
        <w:left w:val="none" w:sz="0" w:space="0" w:color="auto"/>
        <w:bottom w:val="none" w:sz="0" w:space="0" w:color="auto"/>
        <w:right w:val="none" w:sz="0" w:space="0" w:color="auto"/>
      </w:divBdr>
    </w:div>
    <w:div w:id="579100542">
      <w:bodyDiv w:val="1"/>
      <w:marLeft w:val="0"/>
      <w:marRight w:val="0"/>
      <w:marTop w:val="0"/>
      <w:marBottom w:val="0"/>
      <w:divBdr>
        <w:top w:val="none" w:sz="0" w:space="0" w:color="auto"/>
        <w:left w:val="none" w:sz="0" w:space="0" w:color="auto"/>
        <w:bottom w:val="none" w:sz="0" w:space="0" w:color="auto"/>
        <w:right w:val="none" w:sz="0" w:space="0" w:color="auto"/>
      </w:divBdr>
    </w:div>
    <w:div w:id="674304685">
      <w:bodyDiv w:val="1"/>
      <w:marLeft w:val="0"/>
      <w:marRight w:val="0"/>
      <w:marTop w:val="0"/>
      <w:marBottom w:val="0"/>
      <w:divBdr>
        <w:top w:val="none" w:sz="0" w:space="0" w:color="auto"/>
        <w:left w:val="none" w:sz="0" w:space="0" w:color="auto"/>
        <w:bottom w:val="none" w:sz="0" w:space="0" w:color="auto"/>
        <w:right w:val="none" w:sz="0" w:space="0" w:color="auto"/>
      </w:divBdr>
    </w:div>
    <w:div w:id="873810697">
      <w:bodyDiv w:val="1"/>
      <w:marLeft w:val="0"/>
      <w:marRight w:val="0"/>
      <w:marTop w:val="0"/>
      <w:marBottom w:val="0"/>
      <w:divBdr>
        <w:top w:val="none" w:sz="0" w:space="0" w:color="auto"/>
        <w:left w:val="none" w:sz="0" w:space="0" w:color="auto"/>
        <w:bottom w:val="none" w:sz="0" w:space="0" w:color="auto"/>
        <w:right w:val="none" w:sz="0" w:space="0" w:color="auto"/>
      </w:divBdr>
      <w:divsChild>
        <w:div w:id="1072318038">
          <w:marLeft w:val="0"/>
          <w:marRight w:val="0"/>
          <w:marTop w:val="0"/>
          <w:marBottom w:val="0"/>
          <w:divBdr>
            <w:top w:val="none" w:sz="0" w:space="0" w:color="auto"/>
            <w:left w:val="none" w:sz="0" w:space="0" w:color="auto"/>
            <w:bottom w:val="none" w:sz="0" w:space="0" w:color="auto"/>
            <w:right w:val="none" w:sz="0" w:space="0" w:color="auto"/>
          </w:divBdr>
        </w:div>
        <w:div w:id="1720199582">
          <w:marLeft w:val="0"/>
          <w:marRight w:val="0"/>
          <w:marTop w:val="0"/>
          <w:marBottom w:val="0"/>
          <w:divBdr>
            <w:top w:val="none" w:sz="0" w:space="0" w:color="auto"/>
            <w:left w:val="none" w:sz="0" w:space="0" w:color="auto"/>
            <w:bottom w:val="none" w:sz="0" w:space="0" w:color="auto"/>
            <w:right w:val="none" w:sz="0" w:space="0" w:color="auto"/>
          </w:divBdr>
        </w:div>
        <w:div w:id="877669779">
          <w:marLeft w:val="0"/>
          <w:marRight w:val="0"/>
          <w:marTop w:val="0"/>
          <w:marBottom w:val="0"/>
          <w:divBdr>
            <w:top w:val="none" w:sz="0" w:space="0" w:color="auto"/>
            <w:left w:val="none" w:sz="0" w:space="0" w:color="auto"/>
            <w:bottom w:val="none" w:sz="0" w:space="0" w:color="auto"/>
            <w:right w:val="none" w:sz="0" w:space="0" w:color="auto"/>
          </w:divBdr>
        </w:div>
        <w:div w:id="1870875882">
          <w:marLeft w:val="0"/>
          <w:marRight w:val="0"/>
          <w:marTop w:val="0"/>
          <w:marBottom w:val="0"/>
          <w:divBdr>
            <w:top w:val="none" w:sz="0" w:space="0" w:color="auto"/>
            <w:left w:val="none" w:sz="0" w:space="0" w:color="auto"/>
            <w:bottom w:val="none" w:sz="0" w:space="0" w:color="auto"/>
            <w:right w:val="none" w:sz="0" w:space="0" w:color="auto"/>
          </w:divBdr>
        </w:div>
        <w:div w:id="1111626344">
          <w:marLeft w:val="0"/>
          <w:marRight w:val="0"/>
          <w:marTop w:val="0"/>
          <w:marBottom w:val="0"/>
          <w:divBdr>
            <w:top w:val="none" w:sz="0" w:space="0" w:color="auto"/>
            <w:left w:val="none" w:sz="0" w:space="0" w:color="auto"/>
            <w:bottom w:val="none" w:sz="0" w:space="0" w:color="auto"/>
            <w:right w:val="none" w:sz="0" w:space="0" w:color="auto"/>
          </w:divBdr>
        </w:div>
      </w:divsChild>
    </w:div>
    <w:div w:id="946548268">
      <w:bodyDiv w:val="1"/>
      <w:marLeft w:val="0"/>
      <w:marRight w:val="0"/>
      <w:marTop w:val="0"/>
      <w:marBottom w:val="0"/>
      <w:divBdr>
        <w:top w:val="none" w:sz="0" w:space="0" w:color="auto"/>
        <w:left w:val="none" w:sz="0" w:space="0" w:color="auto"/>
        <w:bottom w:val="none" w:sz="0" w:space="0" w:color="auto"/>
        <w:right w:val="none" w:sz="0" w:space="0" w:color="auto"/>
      </w:divBdr>
    </w:div>
    <w:div w:id="1229998404">
      <w:bodyDiv w:val="1"/>
      <w:marLeft w:val="0"/>
      <w:marRight w:val="0"/>
      <w:marTop w:val="0"/>
      <w:marBottom w:val="0"/>
      <w:divBdr>
        <w:top w:val="none" w:sz="0" w:space="0" w:color="auto"/>
        <w:left w:val="none" w:sz="0" w:space="0" w:color="auto"/>
        <w:bottom w:val="none" w:sz="0" w:space="0" w:color="auto"/>
        <w:right w:val="none" w:sz="0" w:space="0" w:color="auto"/>
      </w:divBdr>
    </w:div>
    <w:div w:id="1328677543">
      <w:bodyDiv w:val="1"/>
      <w:marLeft w:val="0"/>
      <w:marRight w:val="0"/>
      <w:marTop w:val="0"/>
      <w:marBottom w:val="0"/>
      <w:divBdr>
        <w:top w:val="none" w:sz="0" w:space="0" w:color="auto"/>
        <w:left w:val="none" w:sz="0" w:space="0" w:color="auto"/>
        <w:bottom w:val="none" w:sz="0" w:space="0" w:color="auto"/>
        <w:right w:val="none" w:sz="0" w:space="0" w:color="auto"/>
      </w:divBdr>
    </w:div>
    <w:div w:id="1346860981">
      <w:bodyDiv w:val="1"/>
      <w:marLeft w:val="0"/>
      <w:marRight w:val="0"/>
      <w:marTop w:val="0"/>
      <w:marBottom w:val="0"/>
      <w:divBdr>
        <w:top w:val="none" w:sz="0" w:space="0" w:color="auto"/>
        <w:left w:val="none" w:sz="0" w:space="0" w:color="auto"/>
        <w:bottom w:val="none" w:sz="0" w:space="0" w:color="auto"/>
        <w:right w:val="none" w:sz="0" w:space="0" w:color="auto"/>
      </w:divBdr>
    </w:div>
    <w:div w:id="1347713526">
      <w:bodyDiv w:val="1"/>
      <w:marLeft w:val="0"/>
      <w:marRight w:val="0"/>
      <w:marTop w:val="0"/>
      <w:marBottom w:val="0"/>
      <w:divBdr>
        <w:top w:val="none" w:sz="0" w:space="0" w:color="auto"/>
        <w:left w:val="none" w:sz="0" w:space="0" w:color="auto"/>
        <w:bottom w:val="none" w:sz="0" w:space="0" w:color="auto"/>
        <w:right w:val="none" w:sz="0" w:space="0" w:color="auto"/>
      </w:divBdr>
    </w:div>
    <w:div w:id="1407997788">
      <w:bodyDiv w:val="1"/>
      <w:marLeft w:val="0"/>
      <w:marRight w:val="0"/>
      <w:marTop w:val="0"/>
      <w:marBottom w:val="0"/>
      <w:divBdr>
        <w:top w:val="none" w:sz="0" w:space="0" w:color="auto"/>
        <w:left w:val="none" w:sz="0" w:space="0" w:color="auto"/>
        <w:bottom w:val="none" w:sz="0" w:space="0" w:color="auto"/>
        <w:right w:val="none" w:sz="0" w:space="0" w:color="auto"/>
      </w:divBdr>
    </w:div>
    <w:div w:id="1533958360">
      <w:bodyDiv w:val="1"/>
      <w:marLeft w:val="0"/>
      <w:marRight w:val="0"/>
      <w:marTop w:val="0"/>
      <w:marBottom w:val="0"/>
      <w:divBdr>
        <w:top w:val="none" w:sz="0" w:space="0" w:color="auto"/>
        <w:left w:val="none" w:sz="0" w:space="0" w:color="auto"/>
        <w:bottom w:val="none" w:sz="0" w:space="0" w:color="auto"/>
        <w:right w:val="none" w:sz="0" w:space="0" w:color="auto"/>
      </w:divBdr>
    </w:div>
    <w:div w:id="1534538552">
      <w:bodyDiv w:val="1"/>
      <w:marLeft w:val="0"/>
      <w:marRight w:val="0"/>
      <w:marTop w:val="0"/>
      <w:marBottom w:val="0"/>
      <w:divBdr>
        <w:top w:val="none" w:sz="0" w:space="0" w:color="auto"/>
        <w:left w:val="none" w:sz="0" w:space="0" w:color="auto"/>
        <w:bottom w:val="none" w:sz="0" w:space="0" w:color="auto"/>
        <w:right w:val="none" w:sz="0" w:space="0" w:color="auto"/>
      </w:divBdr>
    </w:div>
    <w:div w:id="1813403412">
      <w:bodyDiv w:val="1"/>
      <w:marLeft w:val="0"/>
      <w:marRight w:val="0"/>
      <w:marTop w:val="0"/>
      <w:marBottom w:val="0"/>
      <w:divBdr>
        <w:top w:val="none" w:sz="0" w:space="0" w:color="auto"/>
        <w:left w:val="none" w:sz="0" w:space="0" w:color="auto"/>
        <w:bottom w:val="none" w:sz="0" w:space="0" w:color="auto"/>
        <w:right w:val="none" w:sz="0" w:space="0" w:color="auto"/>
      </w:divBdr>
    </w:div>
    <w:div w:id="1859849641">
      <w:bodyDiv w:val="1"/>
      <w:marLeft w:val="0"/>
      <w:marRight w:val="0"/>
      <w:marTop w:val="0"/>
      <w:marBottom w:val="0"/>
      <w:divBdr>
        <w:top w:val="none" w:sz="0" w:space="0" w:color="auto"/>
        <w:left w:val="none" w:sz="0" w:space="0" w:color="auto"/>
        <w:bottom w:val="none" w:sz="0" w:space="0" w:color="auto"/>
        <w:right w:val="none" w:sz="0" w:space="0" w:color="auto"/>
      </w:divBdr>
    </w:div>
    <w:div w:id="192710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b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ondaryfratu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f.org/news/new-national-survey-reveals-82-percent-postmenopausal-women-miss-critical-connection-osteoporosis-bone-fract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ondarryfractures.org" TargetMode="External"/><Relationship Id="rId4" Type="http://schemas.openxmlformats.org/officeDocument/2006/relationships/settings" Target="settings.xml"/><Relationship Id="rId9" Type="http://schemas.openxmlformats.org/officeDocument/2006/relationships/hyperlink" Target="http://www.secondaryfractures.org/about-coalition/" TargetMode="External"/><Relationship Id="rId14" Type="http://schemas.openxmlformats.org/officeDocument/2006/relationships/hyperlink" Target="http://www.asb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550D-A7CA-4202-8F7D-992E84E2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Darvill</dc:creator>
  <cp:lastModifiedBy>Anna Chen</cp:lastModifiedBy>
  <cp:revision>2</cp:revision>
  <cp:lastPrinted>2018-09-21T15:07:00Z</cp:lastPrinted>
  <dcterms:created xsi:type="dcterms:W3CDTF">2018-09-24T16:00:00Z</dcterms:created>
  <dcterms:modified xsi:type="dcterms:W3CDTF">2018-09-24T16:00:00Z</dcterms:modified>
</cp:coreProperties>
</file>